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b w:val="1"/>
          <w:color w:val="FF0000"/>
          <w:sz w:val="28"/>
        </w:rPr>
      </w:pPr>
      <w:r>
        <w:rPr>
          <w:rFonts w:hint="default"/>
          <w:b w:val="1"/>
          <w:color w:val="FF0000"/>
          <w:sz w:val="28"/>
        </w:rPr>
        <mc:AlternateContent>
          <mc:Choice Requires="wps">
            <w:drawing>
              <wp:anchor distT="0" distB="0" distL="114300" distR="114300" simplePos="0" relativeHeight="2" behindDoc="0" locked="0" layoutInCell="1" hidden="0" allowOverlap="1">
                <wp:simplePos x="0" y="0"/>
                <wp:positionH relativeFrom="column">
                  <wp:posOffset>5097780</wp:posOffset>
                </wp:positionH>
                <wp:positionV relativeFrom="paragraph">
                  <wp:posOffset>-378460</wp:posOffset>
                </wp:positionV>
                <wp:extent cx="809625" cy="37147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809625" cy="371475"/>
                        </a:xfrm>
                        <a:prstGeom prst="rect">
                          <a:avLst/>
                        </a:prstGeom>
                        <a:solidFill>
                          <a:sysClr val="window" lastClr="FFFFFF"/>
                        </a:solidFill>
                        <a:ln w="6350">
                          <a:solidFill>
                            <a:prstClr val="black"/>
                          </a:solidFill>
                        </a:ln>
                      </wps:spPr>
                      <wps:txbx>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資料</w:t>
                            </w:r>
                            <w:r>
                              <w:rPr>
                                <w:rFonts w:hint="eastAsia" w:ascii="ＭＳ ゴシック" w:hAnsi="ＭＳ ゴシック" w:eastAsia="ＭＳ ゴシック"/>
                                <w:b w:val="1"/>
                                <w:sz w:val="28"/>
                              </w:rPr>
                              <w:t>3</w:t>
                            </w:r>
                          </w:p>
                          <w:p>
                            <w:pPr>
                              <w:pStyle w:val="0"/>
                              <w:jc w:val="center"/>
                              <w:rPr>
                                <w:rFonts w:hint="default" w:ascii="ＭＳ ゴシック" w:hAnsi="ＭＳ ゴシック" w:eastAsia="ＭＳ ゴシック"/>
                                <w:b w:val="1"/>
                                <w:sz w:val="28"/>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63.75pt;height:29.25pt;mso-position-horizontal-relative:text;position:absolute;margin-left:401.4pt;margin-top:-29.8pt;mso-wrap-distance-bottom:0pt;mso-wrap-distance-right:9pt;mso-wrap-distance-top:0pt;v-text-anchor:top;" o:spid="_x0000_s1026" o:allowincell="t" o:allowoverlap="t" filled="t" fillcolor="#ffffff" stroked="t" strokecolor="#000000" strokeweight="0.5pt" o:spt="202" type="#_x0000_t202">
                <v:fill/>
                <v:stroke filltype="solid"/>
                <v:textbox style="layout-flow:horizontal;">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資料</w:t>
                      </w:r>
                      <w:r>
                        <w:rPr>
                          <w:rFonts w:hint="eastAsia" w:ascii="ＭＳ ゴシック" w:hAnsi="ＭＳ ゴシック" w:eastAsia="ＭＳ ゴシック"/>
                          <w:b w:val="1"/>
                          <w:sz w:val="28"/>
                        </w:rPr>
                        <w:t>3</w:t>
                      </w:r>
                    </w:p>
                    <w:p>
                      <w:pPr>
                        <w:pStyle w:val="0"/>
                        <w:jc w:val="center"/>
                        <w:rPr>
                          <w:rFonts w:hint="default" w:ascii="ＭＳ ゴシック" w:hAnsi="ＭＳ ゴシック" w:eastAsia="ＭＳ ゴシック"/>
                          <w:b w:val="1"/>
                          <w:sz w:val="28"/>
                        </w:rPr>
                      </w:pPr>
                    </w:p>
                  </w:txbxContent>
                </v:textbox>
                <v:imagedata o:title=""/>
                <w10:wrap type="none" anchorx="text" anchory="text"/>
              </v:shape>
            </w:pict>
          </mc:Fallback>
        </mc:AlternateContent>
      </w:r>
      <w:r>
        <w:rPr>
          <w:rFonts w:hint="eastAsia"/>
          <w:b w:val="1"/>
          <w:sz w:val="28"/>
        </w:rPr>
        <w:t>【事故報告について】</w:t>
      </w:r>
      <w:bookmarkStart w:id="0" w:name="_Toc97748512"/>
      <w:bookmarkEnd w:id="0"/>
    </w:p>
    <w:p>
      <w:pPr>
        <w:pStyle w:val="0"/>
        <w:widowControl w:val="1"/>
        <w:jc w:val="left"/>
        <w:rPr>
          <w:rFonts w:hint="default"/>
          <w:sz w:val="24"/>
        </w:rPr>
      </w:pPr>
    </w:p>
    <w:p>
      <w:pPr>
        <w:pStyle w:val="0"/>
        <w:widowControl w:val="1"/>
        <w:jc w:val="left"/>
        <w:rPr>
          <w:rFonts w:hint="default"/>
          <w:b w:val="1"/>
          <w:sz w:val="24"/>
          <w:bdr w:val="single" w:color="auto" w:sz="4" w:space="0"/>
        </w:rPr>
      </w:pPr>
      <w:r>
        <w:rPr>
          <w:rFonts w:hint="eastAsia"/>
          <w:b w:val="1"/>
          <w:sz w:val="24"/>
          <w:bdr w:val="single" w:color="auto" w:sz="4" w:space="0"/>
        </w:rPr>
        <w:t>介護サービス事業所における事故等発生時に</w:t>
      </w:r>
      <w:bookmarkStart w:id="1" w:name="_GoBack"/>
      <w:bookmarkEnd w:id="1"/>
      <w:r>
        <w:rPr>
          <w:rFonts w:hint="eastAsia"/>
          <w:b w:val="1"/>
          <w:sz w:val="24"/>
          <w:bdr w:val="single" w:color="auto" w:sz="4" w:space="0"/>
        </w:rPr>
        <w:t>係る対応及び報告方法等について</w:t>
      </w:r>
    </w:p>
    <w:p>
      <w:pPr>
        <w:pStyle w:val="0"/>
        <w:widowControl w:val="1"/>
        <w:jc w:val="left"/>
        <w:rPr>
          <w:rFonts w:hint="default"/>
          <w:sz w:val="24"/>
        </w:rPr>
      </w:pPr>
      <w:r>
        <w:rPr>
          <w:rFonts w:hint="eastAsia"/>
          <w:sz w:val="24"/>
        </w:rPr>
        <w:t>　本市での介護サービス事業所における事故等発生時に係る対応及び本市への報告方法等については、過去に通知したとおり対応いただいているところであるが、令和</w:t>
      </w:r>
      <w:r>
        <w:rPr>
          <w:rFonts w:hint="eastAsia"/>
          <w:sz w:val="24"/>
        </w:rPr>
        <w:t>5</w:t>
      </w:r>
      <w:r>
        <w:rPr>
          <w:rFonts w:hint="eastAsia"/>
          <w:sz w:val="24"/>
        </w:rPr>
        <w:t>年度以降も同様の取り扱いとするため、改めて下記に掲載する。確認いただいた上で、引き続きご対応願いたい。</w:t>
      </w:r>
    </w:p>
    <w:p>
      <w:pPr>
        <w:pStyle w:val="0"/>
        <w:widowControl w:val="1"/>
        <w:jc w:val="left"/>
        <w:rPr>
          <w:rFonts w:hint="default"/>
          <w:sz w:val="24"/>
        </w:rPr>
      </w:pPr>
    </w:p>
    <w:p>
      <w:pPr>
        <w:pStyle w:val="46"/>
        <w:rPr>
          <w:rFonts w:hint="default"/>
        </w:rPr>
      </w:pPr>
      <w:r>
        <w:rPr>
          <w:rFonts w:hint="eastAsia"/>
        </w:rPr>
        <w:t>記</w:t>
      </w:r>
    </w:p>
    <w:p>
      <w:pPr>
        <w:pStyle w:val="0"/>
        <w:rPr>
          <w:rFonts w:hint="default"/>
        </w:rPr>
      </w:pPr>
    </w:p>
    <w:p>
      <w:pPr>
        <w:pStyle w:val="0"/>
        <w:ind w:left="240" w:hanging="240" w:hangingChars="100"/>
        <w:jc w:val="left"/>
        <w:rPr>
          <w:rFonts w:hint="default"/>
          <w:sz w:val="24"/>
        </w:rPr>
      </w:pPr>
      <w:r>
        <w:rPr>
          <w:rFonts w:hint="eastAsia"/>
          <w:sz w:val="24"/>
        </w:rPr>
        <w:t>１　介護サービス事業所における事故等発生時に係る対応については、栃木県からの通知（令和３年３月３０日付け高対第１３７７－１号「介護サービス事業所における事故等発生時に係る対応について（通知）」）に基づき行うこと。</w:t>
      </w:r>
    </w:p>
    <w:p>
      <w:pPr>
        <w:pStyle w:val="0"/>
        <w:ind w:left="210" w:leftChars="100"/>
        <w:jc w:val="left"/>
        <w:rPr>
          <w:rFonts w:hint="default"/>
          <w:sz w:val="24"/>
        </w:rPr>
      </w:pPr>
      <w:r>
        <w:rPr>
          <w:rFonts w:hint="eastAsia"/>
          <w:sz w:val="24"/>
        </w:rPr>
        <w:t>【</w:t>
      </w:r>
      <w:r>
        <w:rPr>
          <w:rFonts w:hint="eastAsia"/>
          <w:sz w:val="24"/>
          <w:highlight w:val="none"/>
          <w:bdr w:val="single" w:color="auto" w:sz="4" w:space="0"/>
        </w:rPr>
        <w:t>別添資料：</w:t>
      </w:r>
      <w:r>
        <w:rPr>
          <w:rFonts w:hint="eastAsia"/>
          <w:sz w:val="24"/>
          <w:highlight w:val="none"/>
          <w:bdr w:val="single" w:color="auto" w:sz="4" w:space="0"/>
        </w:rPr>
        <w:t>3-1</w:t>
      </w:r>
      <w:r>
        <w:rPr>
          <w:rFonts w:hint="eastAsia"/>
          <w:sz w:val="24"/>
        </w:rPr>
        <w:t>】</w:t>
      </w:r>
    </w:p>
    <w:p>
      <w:pPr>
        <w:pStyle w:val="0"/>
        <w:ind w:left="240" w:hanging="240" w:hangingChars="100"/>
        <w:jc w:val="left"/>
        <w:rPr>
          <w:rFonts w:hint="default"/>
          <w:sz w:val="24"/>
        </w:rPr>
      </w:pPr>
      <w:r>
        <w:rPr>
          <w:rFonts w:hint="eastAsia"/>
          <w:sz w:val="24"/>
        </w:rPr>
        <w:t>２　本市へ事故報告書を提出する際は、従来の方法（直接持参または郵送）に加えて、電子メールによる提出を可能とする。ただし、電子メールにより提出する場合は、事故報告書（</w:t>
      </w:r>
      <w:r>
        <w:rPr>
          <w:rFonts w:hint="eastAsia"/>
          <w:sz w:val="24"/>
        </w:rPr>
        <w:t>Excel</w:t>
      </w:r>
      <w:r>
        <w:rPr>
          <w:rFonts w:hint="eastAsia"/>
          <w:sz w:val="24"/>
        </w:rPr>
        <w:t>ファイル）にパスワードを設定して暗号化するなど、個人情報を保護した上で送付すること。</w:t>
      </w:r>
    </w:p>
    <w:p>
      <w:pPr>
        <w:pStyle w:val="0"/>
        <w:ind w:left="240" w:hanging="240" w:hangingChars="100"/>
        <w:jc w:val="left"/>
        <w:rPr>
          <w:rFonts w:hint="default" w:ascii="Century" w:hAnsi="Century"/>
          <w:sz w:val="24"/>
        </w:rPr>
      </w:pPr>
      <w:r>
        <w:rPr>
          <w:rFonts w:hint="eastAsia" w:ascii="Century" w:hAnsi="Century"/>
          <w:sz w:val="24"/>
        </w:rPr>
        <w:t>３　事故発生後、遅くとも５日以内を目安に事故報告の第１報を提出いただくことから、電話による事前の事故報告は原則不要とする。ただし、今後利用者またはその家族等との間でトラブル等に発展する可能性があり、事業所として何らかの対応が見込まれる可能性があるなど、早急に情報共有が必要となる場合は、この限りでない。</w:t>
      </w:r>
    </w:p>
    <w:p>
      <w:pPr>
        <w:pStyle w:val="0"/>
        <w:rPr>
          <w:rFonts w:hint="default"/>
          <w:sz w:val="24"/>
        </w:rPr>
      </w:pPr>
      <w:r>
        <w:rPr>
          <w:rFonts w:hint="eastAsia"/>
          <w:sz w:val="24"/>
        </w:rPr>
        <mc:AlternateContent>
          <mc:Choice Requires="wps">
            <w:drawing>
              <wp:anchor distT="0" distB="0" distL="114300" distR="114300" simplePos="0" relativeHeight="3" behindDoc="0" locked="0" layoutInCell="1" hidden="0" allowOverlap="1">
                <wp:simplePos x="0" y="0"/>
                <wp:positionH relativeFrom="column">
                  <wp:posOffset>0</wp:posOffset>
                </wp:positionH>
                <wp:positionV relativeFrom="paragraph">
                  <wp:posOffset>257175</wp:posOffset>
                </wp:positionV>
                <wp:extent cx="6001385" cy="1558290"/>
                <wp:effectExtent l="635" t="635" r="29845" b="10795"/>
                <wp:wrapNone/>
                <wp:docPr id="1027" name="角丸四角形 6"/>
                <a:graphic xmlns:a="http://schemas.openxmlformats.org/drawingml/2006/main">
                  <a:graphicData uri="http://schemas.microsoft.com/office/word/2010/wordprocessingShape">
                    <wps:wsp>
                      <wps:cNvPr id="1027" name="角丸四角形 6"/>
                      <wps:cNvSpPr/>
                      <wps:spPr>
                        <a:xfrm>
                          <a:off x="0" y="0"/>
                          <a:ext cx="6001385" cy="155829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6" style="mso-position-vertical-relative:text;z-index:3;mso-wrap-distance-left:9pt;width:472.55pt;height:122.7pt;mso-position-horizontal-relative:text;position:absolute;margin-left:0pt;margin-top:20.25pt;mso-wrap-distance-bottom:0pt;mso-wrap-distance-right:9pt;mso-wrap-distance-top:0pt;" o:spid="_x0000_s1027" o:allowincell="t" o:allowoverlap="t" filled="f"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p>
    <w:p>
      <w:pPr>
        <w:pStyle w:val="0"/>
        <w:rPr>
          <w:rFonts w:hint="default"/>
          <w:sz w:val="24"/>
        </w:rPr>
      </w:pPr>
      <w:r>
        <w:rPr>
          <w:rFonts w:hint="eastAsia"/>
          <w:sz w:val="24"/>
        </w:rPr>
        <w:t>　※事故報告書様式は、市ホームページに掲載している。</w:t>
      </w:r>
    </w:p>
    <w:p>
      <w:pPr>
        <w:pStyle w:val="0"/>
        <w:rPr>
          <w:rFonts w:hint="default"/>
          <w:sz w:val="24"/>
          <w:u w:val="single" w:color="auto"/>
        </w:rPr>
      </w:pPr>
      <w:r>
        <w:rPr>
          <w:rFonts w:hint="eastAsia"/>
          <w:sz w:val="24"/>
        </w:rPr>
        <w:t>　　</w:t>
      </w:r>
      <w:r>
        <w:rPr>
          <w:rFonts w:hint="eastAsia"/>
          <w:sz w:val="24"/>
          <w:u w:val="single" w:color="auto"/>
        </w:rPr>
        <w:t>《掲載場所》</w:t>
      </w:r>
    </w:p>
    <w:p>
      <w:pPr>
        <w:pStyle w:val="0"/>
        <w:ind w:left="974" w:hanging="974" w:hangingChars="406"/>
        <w:rPr>
          <w:rFonts w:hint="default"/>
          <w:sz w:val="24"/>
        </w:rPr>
      </w:pPr>
      <w:r>
        <w:rPr>
          <w:rFonts w:hint="eastAsia"/>
          <w:sz w:val="24"/>
        </w:rPr>
        <w:t>　　　　トップページ</w:t>
      </w:r>
      <w:r>
        <w:rPr>
          <w:rFonts w:hint="eastAsia"/>
          <w:sz w:val="24"/>
        </w:rPr>
        <w:t xml:space="preserve"> </w:t>
      </w:r>
      <w:r>
        <w:rPr>
          <w:rFonts w:hint="eastAsia"/>
          <w:sz w:val="24"/>
        </w:rPr>
        <w:t>＞</w:t>
      </w:r>
      <w:r>
        <w:rPr>
          <w:rFonts w:hint="eastAsia"/>
          <w:sz w:val="24"/>
        </w:rPr>
        <w:t xml:space="preserve"> </w:t>
      </w:r>
      <w:r>
        <w:rPr>
          <w:rFonts w:hint="eastAsia"/>
          <w:sz w:val="24"/>
        </w:rPr>
        <w:t>組織でさがす</w:t>
      </w:r>
      <w:r>
        <w:rPr>
          <w:rFonts w:hint="eastAsia"/>
          <w:sz w:val="24"/>
        </w:rPr>
        <w:t xml:space="preserve"> </w:t>
      </w:r>
      <w:r>
        <w:rPr>
          <w:rFonts w:hint="eastAsia"/>
          <w:sz w:val="24"/>
        </w:rPr>
        <w:t>＞</w:t>
      </w:r>
      <w:r>
        <w:rPr>
          <w:rFonts w:hint="eastAsia"/>
          <w:sz w:val="24"/>
        </w:rPr>
        <w:t xml:space="preserve"> </w:t>
      </w:r>
      <w:r>
        <w:rPr>
          <w:rFonts w:hint="eastAsia"/>
          <w:sz w:val="24"/>
        </w:rPr>
        <w:t>保健福祉部</w:t>
      </w:r>
      <w:r>
        <w:rPr>
          <w:rFonts w:hint="eastAsia"/>
          <w:sz w:val="24"/>
        </w:rPr>
        <w:t xml:space="preserve"> </w:t>
      </w:r>
      <w:r>
        <w:rPr>
          <w:rFonts w:hint="eastAsia"/>
          <w:sz w:val="24"/>
        </w:rPr>
        <w:t>＞</w:t>
      </w:r>
      <w:r>
        <w:rPr>
          <w:rFonts w:hint="eastAsia"/>
          <w:sz w:val="24"/>
        </w:rPr>
        <w:t xml:space="preserve"> </w:t>
      </w:r>
      <w:r>
        <w:rPr>
          <w:rFonts w:hint="eastAsia"/>
          <w:sz w:val="24"/>
        </w:rPr>
        <w:t>高齢介護課</w:t>
      </w:r>
      <w:r>
        <w:rPr>
          <w:rFonts w:hint="eastAsia"/>
          <w:sz w:val="24"/>
        </w:rPr>
        <w:t xml:space="preserve"> </w:t>
      </w:r>
      <w:r>
        <w:rPr>
          <w:rFonts w:hint="eastAsia"/>
          <w:sz w:val="24"/>
        </w:rPr>
        <w:t>＞</w:t>
      </w:r>
      <w:r>
        <w:rPr>
          <w:rFonts w:hint="eastAsia"/>
          <w:sz w:val="24"/>
        </w:rPr>
        <w:t xml:space="preserve"> </w:t>
      </w:r>
      <w:r>
        <w:rPr>
          <w:rFonts w:hint="eastAsia"/>
          <w:sz w:val="24"/>
        </w:rPr>
        <w:t>介護保険関係等申請様式</w:t>
      </w:r>
      <w:r>
        <w:rPr>
          <w:rFonts w:hint="eastAsia"/>
          <w:sz w:val="24"/>
        </w:rPr>
        <w:t xml:space="preserve"> </w:t>
      </w:r>
      <w:r>
        <w:rPr>
          <w:rFonts w:hint="eastAsia"/>
          <w:sz w:val="24"/>
        </w:rPr>
        <w:t>＞</w:t>
      </w:r>
      <w:r>
        <w:rPr>
          <w:rFonts w:hint="eastAsia"/>
          <w:sz w:val="24"/>
        </w:rPr>
        <w:t xml:space="preserve"> 21.</w:t>
      </w:r>
      <w:r>
        <w:rPr>
          <w:rFonts w:hint="eastAsia"/>
          <w:sz w:val="24"/>
        </w:rPr>
        <w:t>事故報告書</w:t>
      </w:r>
    </w:p>
    <w:p>
      <w:pPr>
        <w:pStyle w:val="0"/>
        <w:rPr>
          <w:rFonts w:hint="default"/>
          <w:sz w:val="24"/>
          <w:u w:val="single" w:color="auto"/>
        </w:rPr>
      </w:pPr>
      <w:r>
        <w:rPr>
          <w:rFonts w:hint="eastAsia"/>
        </w:rPr>
        <w:t>　　</w:t>
      </w:r>
      <w:r>
        <w:rPr>
          <w:rFonts w:hint="eastAsia"/>
          <w:sz w:val="24"/>
          <w:u w:val="single" w:color="auto"/>
        </w:rPr>
        <w:t>《該当ページの</w:t>
      </w:r>
      <w:r>
        <w:rPr>
          <w:rFonts w:hint="eastAsia"/>
          <w:sz w:val="24"/>
          <w:u w:val="single" w:color="auto"/>
        </w:rPr>
        <w:t>URL</w:t>
      </w:r>
      <w:r>
        <w:rPr>
          <w:rFonts w:hint="eastAsia"/>
          <w:sz w:val="24"/>
          <w:u w:val="single" w:color="auto"/>
        </w:rPr>
        <w:t>》</w:t>
      </w:r>
    </w:p>
    <w:p>
      <w:pPr>
        <w:pStyle w:val="0"/>
        <w:widowControl w:val="1"/>
        <w:ind w:firstLine="960" w:firstLineChars="400"/>
        <w:jc w:val="left"/>
        <w:rPr>
          <w:rFonts w:hint="default"/>
          <w:sz w:val="24"/>
        </w:rPr>
      </w:pPr>
      <w:r>
        <w:rPr>
          <w:rFonts w:hint="default"/>
          <w:sz w:val="24"/>
        </w:rPr>
        <w:t>https://www.city.tochigi.lg.jp/soshiki/28/460.html</w:t>
      </w:r>
    </w:p>
    <w:p>
      <w:pPr>
        <w:pStyle w:val="0"/>
        <w:widowControl w:val="1"/>
        <w:jc w:val="left"/>
        <w:rPr>
          <w:rFonts w:hint="default"/>
          <w:sz w:val="24"/>
        </w:rPr>
      </w:pPr>
    </w:p>
    <w:p>
      <w:pPr>
        <w:pStyle w:val="0"/>
        <w:widowControl w:val="1"/>
        <w:jc w:val="left"/>
        <w:rPr>
          <w:rFonts w:hint="default"/>
          <w:sz w:val="24"/>
        </w:rPr>
      </w:pPr>
      <w:r>
        <w:rPr>
          <w:rFonts w:hint="default"/>
          <w:sz w:val="24"/>
        </w:rPr>
        <w:br w:type="page"/>
      </w:r>
    </w:p>
    <w:p>
      <w:pPr>
        <w:pStyle w:val="0"/>
        <w:widowControl w:val="1"/>
        <w:jc w:val="left"/>
        <w:rPr>
          <w:rFonts w:hint="default"/>
          <w:b w:val="1"/>
          <w:color w:val="auto"/>
          <w:sz w:val="24"/>
          <w:bdr w:val="single" w:color="auto" w:sz="4" w:space="0"/>
        </w:rPr>
      </w:pPr>
      <w:r>
        <w:rPr>
          <w:rFonts w:hint="eastAsia"/>
          <w:b w:val="1"/>
          <w:color w:val="auto"/>
          <w:sz w:val="24"/>
          <w:bdr w:val="single" w:color="auto" w:sz="4" w:space="0"/>
        </w:rPr>
        <w:t>参考：令和</w:t>
      </w:r>
      <w:r>
        <w:rPr>
          <w:rFonts w:hint="eastAsia"/>
          <w:b w:val="1"/>
          <w:color w:val="auto"/>
          <w:sz w:val="24"/>
          <w:bdr w:val="single" w:color="auto" w:sz="4" w:space="0"/>
        </w:rPr>
        <w:t>4</w:t>
      </w:r>
      <w:r>
        <w:rPr>
          <w:rFonts w:hint="eastAsia"/>
          <w:b w:val="1"/>
          <w:color w:val="auto"/>
          <w:sz w:val="24"/>
          <w:bdr w:val="single" w:color="auto" w:sz="4" w:space="0"/>
        </w:rPr>
        <w:t>年度（</w:t>
      </w:r>
      <w:r>
        <w:rPr>
          <w:rFonts w:hint="eastAsia"/>
          <w:b w:val="1"/>
          <w:color w:val="auto"/>
          <w:sz w:val="24"/>
          <w:bdr w:val="single" w:color="auto" w:sz="4" w:space="0"/>
        </w:rPr>
        <w:t>R4.4</w:t>
      </w:r>
      <w:r>
        <w:rPr>
          <w:rFonts w:hint="eastAsia"/>
          <w:b w:val="1"/>
          <w:color w:val="auto"/>
          <w:sz w:val="24"/>
          <w:bdr w:val="single" w:color="auto" w:sz="4" w:space="0"/>
        </w:rPr>
        <w:t>月～</w:t>
      </w:r>
      <w:r>
        <w:rPr>
          <w:rFonts w:hint="eastAsia"/>
          <w:b w:val="1"/>
          <w:color w:val="auto"/>
          <w:sz w:val="24"/>
          <w:bdr w:val="single" w:color="auto" w:sz="4" w:space="0"/>
        </w:rPr>
        <w:t>R5.2</w:t>
      </w:r>
      <w:r>
        <w:rPr>
          <w:rFonts w:hint="eastAsia"/>
          <w:b w:val="1"/>
          <w:color w:val="auto"/>
          <w:sz w:val="24"/>
          <w:bdr w:val="single" w:color="auto" w:sz="4" w:space="0"/>
        </w:rPr>
        <w:t>月）事故報告結果まとめ</w:t>
      </w:r>
    </w:p>
    <w:p>
      <w:pPr>
        <w:pStyle w:val="0"/>
        <w:widowControl w:val="1"/>
        <w:jc w:val="left"/>
        <w:rPr>
          <w:rFonts w:hint="default"/>
          <w:color w:val="auto"/>
          <w:sz w:val="24"/>
        </w:rPr>
      </w:pPr>
      <w:r>
        <w:rPr>
          <w:rFonts w:hint="eastAsia"/>
          <w:color w:val="auto"/>
          <w:sz w:val="24"/>
        </w:rPr>
        <w:t>　令和</w:t>
      </w:r>
      <w:r>
        <w:rPr>
          <w:rFonts w:hint="eastAsia"/>
          <w:color w:val="auto"/>
          <w:sz w:val="24"/>
        </w:rPr>
        <w:t>4</w:t>
      </w:r>
      <w:r>
        <w:rPr>
          <w:rFonts w:hint="eastAsia"/>
          <w:color w:val="auto"/>
          <w:sz w:val="24"/>
        </w:rPr>
        <w:t>年</w:t>
      </w:r>
      <w:r>
        <w:rPr>
          <w:rFonts w:hint="eastAsia"/>
          <w:color w:val="auto"/>
          <w:sz w:val="24"/>
        </w:rPr>
        <w:t>4</w:t>
      </w:r>
      <w:r>
        <w:rPr>
          <w:rFonts w:hint="eastAsia"/>
          <w:color w:val="auto"/>
          <w:sz w:val="24"/>
        </w:rPr>
        <w:t>月から令和</w:t>
      </w:r>
      <w:r>
        <w:rPr>
          <w:rFonts w:hint="eastAsia"/>
          <w:color w:val="auto"/>
          <w:sz w:val="24"/>
        </w:rPr>
        <w:t>5</w:t>
      </w:r>
      <w:r>
        <w:rPr>
          <w:rFonts w:hint="eastAsia"/>
          <w:color w:val="auto"/>
          <w:sz w:val="24"/>
        </w:rPr>
        <w:t>年</w:t>
      </w:r>
      <w:r>
        <w:rPr>
          <w:rFonts w:hint="eastAsia"/>
          <w:color w:val="auto"/>
          <w:sz w:val="24"/>
        </w:rPr>
        <w:t>2</w:t>
      </w:r>
      <w:r>
        <w:rPr>
          <w:rFonts w:hint="eastAsia"/>
          <w:color w:val="auto"/>
          <w:sz w:val="24"/>
        </w:rPr>
        <w:t>月末までに本市宛て事故報告書の提出があった計</w:t>
      </w:r>
      <w:r>
        <w:rPr>
          <w:rFonts w:hint="eastAsia"/>
          <w:color w:val="auto"/>
          <w:sz w:val="24"/>
        </w:rPr>
        <w:t>194</w:t>
      </w:r>
      <w:r>
        <w:rPr>
          <w:rFonts w:hint="eastAsia"/>
          <w:color w:val="auto"/>
          <w:sz w:val="24"/>
        </w:rPr>
        <w:t>件の事故の内、事故の種別として最も多かったのは、転倒による事故（</w:t>
      </w:r>
      <w:r>
        <w:rPr>
          <w:rFonts w:hint="eastAsia"/>
          <w:color w:val="auto"/>
          <w:sz w:val="24"/>
        </w:rPr>
        <w:t>96</w:t>
      </w:r>
      <w:r>
        <w:rPr>
          <w:rFonts w:hint="eastAsia"/>
          <w:color w:val="auto"/>
          <w:sz w:val="24"/>
        </w:rPr>
        <w:t>件）、次に転落（</w:t>
      </w:r>
      <w:r>
        <w:rPr>
          <w:rFonts w:hint="eastAsia"/>
          <w:color w:val="auto"/>
          <w:sz w:val="24"/>
        </w:rPr>
        <w:t>14</w:t>
      </w:r>
      <w:r>
        <w:rPr>
          <w:rFonts w:hint="eastAsia"/>
          <w:color w:val="auto"/>
          <w:sz w:val="24"/>
        </w:rPr>
        <w:t>件）、新型コロナウイルス感染症のクラスター等の発生（</w:t>
      </w:r>
      <w:r>
        <w:rPr>
          <w:rFonts w:hint="eastAsia"/>
          <w:color w:val="auto"/>
          <w:sz w:val="24"/>
        </w:rPr>
        <w:t>11</w:t>
      </w:r>
      <w:r>
        <w:rPr>
          <w:rFonts w:hint="eastAsia"/>
          <w:color w:val="auto"/>
          <w:sz w:val="24"/>
        </w:rPr>
        <w:t>件）、誤薬・与薬漏れ（</w:t>
      </w:r>
      <w:r>
        <w:rPr>
          <w:rFonts w:hint="eastAsia"/>
          <w:color w:val="auto"/>
          <w:sz w:val="24"/>
        </w:rPr>
        <w:t>6</w:t>
      </w:r>
      <w:r>
        <w:rPr>
          <w:rFonts w:hint="eastAsia"/>
          <w:color w:val="auto"/>
          <w:sz w:val="24"/>
        </w:rPr>
        <w:t>件）だった。</w:t>
      </w:r>
    </w:p>
    <w:p>
      <w:pPr>
        <w:pStyle w:val="0"/>
        <w:widowControl w:val="1"/>
        <w:ind w:leftChars="0" w:firstLine="0" w:firstLineChars="0"/>
        <w:jc w:val="left"/>
        <w:rPr>
          <w:rFonts w:hint="default"/>
          <w:color w:val="auto"/>
          <w:sz w:val="24"/>
        </w:rPr>
      </w:pPr>
      <w:r>
        <w:rPr>
          <w:rFonts w:hint="eastAsia"/>
          <w:color w:val="auto"/>
          <w:sz w:val="24"/>
        </w:rPr>
        <w:t>　</w:t>
      </w:r>
    </w:p>
    <w:p>
      <w:pPr>
        <w:pStyle w:val="0"/>
        <w:ind w:leftChars="0" w:firstLine="0" w:firstLineChars="0"/>
        <w:rPr>
          <w:rFonts w:hint="eastAsia"/>
          <w:color w:val="auto"/>
          <w:sz w:val="24"/>
        </w:rPr>
      </w:pPr>
      <w:r>
        <w:rPr>
          <w:rFonts w:hint="eastAsia"/>
          <w:b w:val="1"/>
          <w:color w:val="auto"/>
          <w:sz w:val="24"/>
          <w:bdr w:val="single" w:color="auto" w:sz="4" w:space="0"/>
        </w:rPr>
        <w:t>事故時の対応における好事例</w:t>
      </w:r>
    </w:p>
    <w:p>
      <w:pPr>
        <w:pStyle w:val="0"/>
        <w:ind w:left="0" w:leftChars="0" w:firstLine="240" w:firstLineChars="100"/>
        <w:rPr>
          <w:rFonts w:hint="default"/>
          <w:color w:val="auto"/>
          <w:sz w:val="24"/>
        </w:rPr>
      </w:pPr>
      <w:r>
        <w:rPr>
          <w:rFonts w:hint="eastAsia"/>
          <w:color w:val="auto"/>
          <w:sz w:val="24"/>
        </w:rPr>
        <w:t>・事故後、施設の管理者から利用者家族にすぐに電話連絡し、事故発生時の正確な状況、本人の怪我等の様子、受診の必要性等について説明するとともに、サービスを利用中に事故が発生したことへの遺憾の意を示すために謝罪をした。</w:t>
      </w:r>
    </w:p>
    <w:p>
      <w:pPr>
        <w:pStyle w:val="0"/>
        <w:ind w:left="0" w:leftChars="0" w:firstLine="240" w:firstLineChars="100"/>
        <w:rPr>
          <w:rFonts w:hint="default"/>
          <w:color w:val="auto"/>
          <w:sz w:val="24"/>
        </w:rPr>
      </w:pPr>
      <w:r>
        <w:rPr>
          <w:rFonts w:hint="eastAsia"/>
          <w:color w:val="auto"/>
          <w:sz w:val="24"/>
        </w:rPr>
        <w:t>・早朝、転倒し頭部からの出血している入所者を発見した宿直職員が看護師にオンコールし、救急搬送の支持を受け救急搬送するとともに家族に連絡。頭部</w:t>
      </w:r>
      <w:r>
        <w:rPr>
          <w:rFonts w:hint="eastAsia"/>
          <w:color w:val="auto"/>
          <w:sz w:val="24"/>
        </w:rPr>
        <w:t>CT</w:t>
      </w:r>
      <w:r>
        <w:rPr>
          <w:rFonts w:hint="eastAsia"/>
          <w:color w:val="auto"/>
          <w:sz w:val="24"/>
        </w:rPr>
        <w:t>を撮る等適切な処置を受けることができ、後遺症なく退院された。</w:t>
      </w:r>
    </w:p>
    <w:p>
      <w:pPr>
        <w:pStyle w:val="0"/>
        <w:ind w:left="0" w:leftChars="0" w:firstLine="0" w:firstLineChars="0"/>
        <w:rPr>
          <w:rFonts w:hint="default"/>
          <w:color w:val="auto"/>
          <w:sz w:val="24"/>
        </w:rPr>
      </w:pPr>
      <w:r>
        <w:rPr>
          <w:rFonts w:hint="eastAsia"/>
          <w:color w:val="auto"/>
          <w:sz w:val="24"/>
        </w:rPr>
        <w:t>　事故防止が入所者の命に係わる重大な取り組みであることを認識し、事故やヒヤリハットの原因を深く検証し、実効性のある再発防止策を検討・実践し、その効果を検証するといった一連のサイクルの確立を図り、再発防止につなげていただきたい。</w:t>
      </w:r>
    </w:p>
    <w:p>
      <w:pPr>
        <w:pStyle w:val="0"/>
        <w:ind w:left="630" w:leftChars="300" w:firstLine="220" w:firstLineChars="100"/>
        <w:rPr>
          <w:rFonts w:hint="default"/>
          <w:color w:val="auto"/>
          <w:sz w:val="22"/>
        </w:rPr>
      </w:pPr>
    </w:p>
    <w:p>
      <w:pPr>
        <w:pStyle w:val="0"/>
        <w:widowControl w:val="1"/>
        <w:jc w:val="left"/>
        <w:rPr>
          <w:rFonts w:hint="default"/>
          <w:color w:val="FF0000"/>
          <w:sz w:val="24"/>
        </w:rPr>
      </w:pPr>
    </w:p>
    <w:sectPr>
      <w:footerReference r:id="rId6" w:type="default"/>
      <w:pgSz w:w="11906" w:h="16838"/>
      <w:pgMar w:top="1247" w:right="1304" w:bottom="851" w:left="1304" w:header="851" w:footer="284" w:gutter="0"/>
      <w:cols w:space="720"/>
      <w:textDirection w:val="lrTb"/>
      <w:docGrid w:type="lines" w:linePitch="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00770495"/>
      <w:docPartObj>
        <w:docPartGallery w:val="Page Numbers (Bottom of Page)"/>
        <w:docPartUnique/>
      </w:docPartObj>
    </w:sdtPr>
    <w:sdtEndPr>
      <w:rPr>
        <w:rFonts w:hint="default"/>
      </w:rPr>
    </w:sdtEndPr>
    <w:sdtContent>
      <w:sdt>
        <w:sdtPr>
          <w:rPr>
            <w:rFonts w:hint="default"/>
          </w:rPr>
          <w:id w:val="1728636285"/>
          <w:docPartObj>
            <w:docPartGallery w:val="Page Numbers (Top of Page)"/>
            <w:docPartUnique/>
          </w:docPartObj>
        </w:sdtPr>
        <w:sdtEndPr>
          <w:rPr>
            <w:rFonts w:hint="default"/>
          </w:rPr>
        </w:sdtEndPr>
        <w:sdtContent>
          <w:p>
            <w:pPr>
              <w:pStyle w:val="22"/>
              <w:jc w:val="center"/>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b w:val="1"/>
              </w:rPr>
              <w:t>1</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b w:val="1"/>
              </w:rPr>
              <w:t>2</w:t>
            </w:r>
            <w:r>
              <w:rPr>
                <w:rFonts w:hint="eastAsia"/>
              </w:rPr>
              <w:fldChar w:fldCharType="end"/>
            </w:r>
          </w:p>
        </w:sdtContent>
      </w:sdt>
    </w:sdtContent>
  </w:sdt>
  <w:p>
    <w:pPr>
      <w:pStyle w:val="22"/>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A948B5A4"/>
    <w:lvl w:ilvl="0">
      <w:start w:val="1"/>
      <w:numFmt w:val="decimal"/>
      <w:pStyle w:val="1"/>
      <w:lvlText w:val="%1．"/>
      <w:lvlJc w:val="left"/>
      <w:pPr>
        <w:ind w:left="6095" w:hanging="425"/>
      </w:pPr>
      <w:rPr>
        <w:rFonts w:hint="eastAsia" w:ascii="ＭＳ 明朝" w:hAnsi="ＭＳ 明朝" w:eastAsia="ＭＳ 明朝"/>
        <w:u w:val="single" w:color="auto"/>
      </w:rPr>
    </w:lvl>
    <w:lvl w:ilvl="1">
      <w:start w:val="1"/>
      <w:numFmt w:val="decimal"/>
      <w:pStyle w:val="2"/>
      <w:lvlText w:val="(%2)"/>
      <w:lvlJc w:val="left"/>
      <w:pPr>
        <w:ind w:left="737" w:hanging="567"/>
      </w:pPr>
      <w:rPr>
        <w:rFonts w:hint="eastAsia" w:ascii="ＭＳ 明朝" w:hAnsi="ＭＳ 明朝" w:eastAsia="ＭＳ 明朝"/>
      </w:rPr>
    </w:lvl>
    <w:lvl w:ilvl="2">
      <w:start w:val="1"/>
      <w:numFmt w:val="decimalEnclosedCircle"/>
      <w:pStyle w:val="3"/>
      <w:lvlText w:val="%3"/>
      <w:lvlJc w:val="left"/>
      <w:pPr>
        <w:ind w:left="964" w:hanging="510"/>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40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4"/>
    <w:uiPriority w:val="0"/>
    <w:qFormat/>
    <w:pPr>
      <w:keepNext w:val="1"/>
      <w:numPr>
        <w:ilvl w:val="0"/>
        <w:numId w:val="1"/>
      </w:numPr>
      <w:ind w:left="425"/>
      <w:outlineLvl w:val="0"/>
    </w:pPr>
    <w:rPr>
      <w:rFonts w:asciiTheme="majorHAnsi" w:hAnsiTheme="majorHAnsi"/>
      <w:b w:val="1"/>
      <w:sz w:val="28"/>
      <w:u w:val="single" w:color="auto"/>
    </w:rPr>
  </w:style>
  <w:style w:type="paragraph" w:styleId="2">
    <w:name w:val="heading 2"/>
    <w:basedOn w:val="0"/>
    <w:next w:val="0"/>
    <w:link w:val="29"/>
    <w:uiPriority w:val="0"/>
    <w:qFormat/>
    <w:pPr>
      <w:keepNext w:val="1"/>
      <w:numPr>
        <w:ilvl w:val="1"/>
        <w:numId w:val="1"/>
      </w:numPr>
      <w:outlineLvl w:val="1"/>
    </w:pPr>
    <w:rPr>
      <w:rFonts w:asciiTheme="majorHAnsi" w:hAnsiTheme="majorHAnsi"/>
      <w:sz w:val="24"/>
    </w:rPr>
  </w:style>
  <w:style w:type="paragraph" w:styleId="3">
    <w:name w:val="heading 3"/>
    <w:basedOn w:val="0"/>
    <w:next w:val="0"/>
    <w:link w:val="30"/>
    <w:uiPriority w:val="0"/>
    <w:qFormat/>
    <w:pPr>
      <w:keepNext w:val="1"/>
      <w:numPr>
        <w:ilvl w:val="2"/>
        <w:numId w:val="1"/>
      </w:numPr>
      <w:outlineLvl w:val="2"/>
    </w:pPr>
    <w:rPr>
      <w:rFonts w:asciiTheme="majorHAnsi" w:hAnsiTheme="majorHAnsi"/>
      <w:sz w:val="24"/>
    </w:rPr>
  </w:style>
  <w:style w:type="paragraph" w:styleId="4">
    <w:name w:val="heading 4"/>
    <w:basedOn w:val="0"/>
    <w:next w:val="0"/>
    <w:link w:val="31"/>
    <w:uiPriority w:val="0"/>
    <w:qFormat/>
    <w:pPr>
      <w:keepNext w:val="1"/>
      <w:numPr>
        <w:ilvl w:val="3"/>
        <w:numId w:val="1"/>
      </w:numPr>
      <w:outlineLvl w:val="3"/>
    </w:pPr>
    <w:rPr>
      <w:b w:val="1"/>
    </w:rPr>
  </w:style>
  <w:style w:type="paragraph" w:styleId="5">
    <w:name w:val="heading 5"/>
    <w:basedOn w:val="0"/>
    <w:next w:val="0"/>
    <w:link w:val="32"/>
    <w:uiPriority w:val="0"/>
    <w:qFormat/>
    <w:pPr>
      <w:keepNext w:val="1"/>
      <w:numPr>
        <w:ilvl w:val="4"/>
        <w:numId w:val="1"/>
      </w:numPr>
      <w:outlineLvl w:val="4"/>
    </w:pPr>
    <w:rPr>
      <w:rFonts w:asciiTheme="majorHAnsi" w:hAnsiTheme="majorHAnsi" w:eastAsiaTheme="majorEastAsia"/>
    </w:rPr>
  </w:style>
  <w:style w:type="paragraph" w:styleId="6">
    <w:name w:val="heading 6"/>
    <w:basedOn w:val="0"/>
    <w:next w:val="0"/>
    <w:link w:val="33"/>
    <w:uiPriority w:val="0"/>
    <w:qFormat/>
    <w:pPr>
      <w:keepNext w:val="1"/>
      <w:numPr>
        <w:ilvl w:val="5"/>
        <w:numId w:val="1"/>
      </w:numPr>
      <w:outlineLvl w:val="5"/>
    </w:pPr>
    <w:rPr>
      <w:b w:val="1"/>
    </w:rPr>
  </w:style>
  <w:style w:type="paragraph" w:styleId="7">
    <w:name w:val="heading 7"/>
    <w:basedOn w:val="0"/>
    <w:next w:val="0"/>
    <w:link w:val="34"/>
    <w:uiPriority w:val="0"/>
    <w:qFormat/>
    <w:pPr>
      <w:keepNext w:val="1"/>
      <w:numPr>
        <w:ilvl w:val="6"/>
        <w:numId w:val="1"/>
      </w:numPr>
      <w:outlineLvl w:val="6"/>
    </w:pPr>
  </w:style>
  <w:style w:type="paragraph" w:styleId="8">
    <w:name w:val="heading 8"/>
    <w:basedOn w:val="0"/>
    <w:next w:val="0"/>
    <w:link w:val="35"/>
    <w:uiPriority w:val="0"/>
    <w:qFormat/>
    <w:pPr>
      <w:keepNext w:val="1"/>
      <w:numPr>
        <w:ilvl w:val="7"/>
        <w:numId w:val="1"/>
      </w:numPr>
      <w:outlineLvl w:val="7"/>
    </w:pPr>
  </w:style>
  <w:style w:type="paragraph" w:styleId="9">
    <w:name w:val="heading 9"/>
    <w:basedOn w:val="0"/>
    <w:next w:val="0"/>
    <w:link w:val="36"/>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character" w:styleId="18">
    <w:name w:val="Hyperlink"/>
    <w:basedOn w:val="10"/>
    <w:next w:val="18"/>
    <w:link w:val="0"/>
    <w:uiPriority w:val="0"/>
    <w:rPr>
      <w:color w:val="0563C1" w:themeColor="hyperlink"/>
      <w:u w:val="single" w:color="auto"/>
    </w:rPr>
  </w:style>
  <w:style w:type="character" w:styleId="19">
    <w:name w:val="FollowedHyperlink"/>
    <w:basedOn w:val="10"/>
    <w:next w:val="19"/>
    <w:link w:val="0"/>
    <w:uiPriority w:val="0"/>
    <w:rPr>
      <w:color w:val="954F72" w:themeColor="followedHyperlink"/>
      <w:u w:val="single" w:color="auto"/>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customStyle="1">
    <w:name w:val="見出し 1 (文字)"/>
    <w:basedOn w:val="10"/>
    <w:next w:val="24"/>
    <w:link w:val="1"/>
    <w:uiPriority w:val="0"/>
    <w:rPr>
      <w:rFonts w:asciiTheme="majorHAnsi" w:hAnsiTheme="majorHAnsi"/>
      <w:b w:val="1"/>
      <w:sz w:val="28"/>
      <w:u w:val="single" w:color="auto"/>
    </w:rPr>
  </w:style>
  <w:style w:type="paragraph" w:styleId="25">
    <w:name w:val="TOC Heading"/>
    <w:basedOn w:val="1"/>
    <w:next w:val="0"/>
    <w:link w:val="0"/>
    <w:uiPriority w:val="0"/>
    <w:qFormat/>
    <w:pPr>
      <w:keepLines w:val="1"/>
      <w:widowControl w:val="1"/>
      <w:spacing w:before="240" w:beforeLines="0" w:beforeAutospacing="0" w:line="259" w:lineRule="auto"/>
      <w:jc w:val="left"/>
      <w:outlineLvl w:val="9"/>
    </w:pPr>
    <w:rPr>
      <w:color w:val="2E74B4" w:themeColor="accent1" w:themeShade="BF"/>
      <w:kern w:val="0"/>
      <w:sz w:val="32"/>
    </w:rPr>
  </w:style>
  <w:style w:type="paragraph" w:styleId="26">
    <w:name w:val="toc 2"/>
    <w:basedOn w:val="0"/>
    <w:next w:val="0"/>
    <w:link w:val="44"/>
    <w:uiPriority w:val="0"/>
    <w:pPr>
      <w:tabs>
        <w:tab w:val="right" w:leader="dot" w:pos="9288"/>
      </w:tabs>
      <w:ind w:left="943" w:leftChars="200" w:right="-46" w:rightChars="-22" w:hanging="523" w:hangingChars="218"/>
      <w:jc w:val="left"/>
    </w:pPr>
    <w:rPr>
      <w:rFonts w:asciiTheme="minorHAnsi" w:hAnsiTheme="minorHAnsi"/>
      <w:smallCaps w:val="1"/>
      <w:sz w:val="24"/>
    </w:rPr>
  </w:style>
  <w:style w:type="paragraph" w:styleId="27">
    <w:name w:val="toc 1"/>
    <w:next w:val="0"/>
    <w:link w:val="37"/>
    <w:uiPriority w:val="0"/>
    <w:pPr>
      <w:ind w:left="210" w:leftChars="100" w:right="100" w:rightChars="100"/>
    </w:pPr>
    <w:rPr>
      <w:rFonts w:asciiTheme="minorHAnsi" w:hAnsiTheme="minorHAnsi"/>
      <w:b w:val="1"/>
      <w:caps w:val="1"/>
      <w:sz w:val="28"/>
    </w:rPr>
  </w:style>
  <w:style w:type="paragraph" w:styleId="28">
    <w:name w:val="toc 3"/>
    <w:basedOn w:val="0"/>
    <w:next w:val="0"/>
    <w:link w:val="45"/>
    <w:uiPriority w:val="0"/>
    <w:pPr>
      <w:tabs>
        <w:tab w:val="right" w:leader="dot" w:pos="9288"/>
      </w:tabs>
      <w:ind w:left="1155" w:leftChars="350" w:hanging="420" w:hangingChars="175"/>
      <w:jc w:val="left"/>
    </w:pPr>
    <w:rPr>
      <w:rFonts w:asciiTheme="minorHAnsi" w:hAnsiTheme="minorHAnsi"/>
      <w:sz w:val="24"/>
    </w:rPr>
  </w:style>
  <w:style w:type="character" w:styleId="29" w:customStyle="1">
    <w:name w:val="見出し 2 (文字)"/>
    <w:basedOn w:val="10"/>
    <w:next w:val="29"/>
    <w:link w:val="2"/>
    <w:uiPriority w:val="0"/>
    <w:rPr>
      <w:rFonts w:asciiTheme="majorHAnsi" w:hAnsiTheme="majorHAnsi"/>
      <w:sz w:val="24"/>
    </w:rPr>
  </w:style>
  <w:style w:type="character" w:styleId="30" w:customStyle="1">
    <w:name w:val="見出し 3 (文字)"/>
    <w:basedOn w:val="10"/>
    <w:next w:val="30"/>
    <w:link w:val="3"/>
    <w:uiPriority w:val="0"/>
    <w:rPr>
      <w:rFonts w:asciiTheme="majorHAnsi" w:hAnsiTheme="majorHAnsi"/>
      <w:sz w:val="24"/>
    </w:rPr>
  </w:style>
  <w:style w:type="character" w:styleId="31" w:customStyle="1">
    <w:name w:val="見出し 4 (文字)"/>
    <w:basedOn w:val="10"/>
    <w:next w:val="31"/>
    <w:link w:val="4"/>
    <w:uiPriority w:val="0"/>
    <w:rPr>
      <w:b w:val="1"/>
    </w:rPr>
  </w:style>
  <w:style w:type="character" w:styleId="32" w:customStyle="1">
    <w:name w:val="見出し 5 (文字)"/>
    <w:basedOn w:val="10"/>
    <w:next w:val="32"/>
    <w:link w:val="5"/>
    <w:uiPriority w:val="0"/>
    <w:rPr>
      <w:rFonts w:asciiTheme="majorHAnsi" w:hAnsiTheme="majorHAnsi" w:eastAsiaTheme="majorEastAsia"/>
    </w:rPr>
  </w:style>
  <w:style w:type="character" w:styleId="33" w:customStyle="1">
    <w:name w:val="見出し 6 (文字)"/>
    <w:basedOn w:val="10"/>
    <w:next w:val="33"/>
    <w:link w:val="6"/>
    <w:uiPriority w:val="0"/>
    <w:rPr>
      <w:b w:val="1"/>
    </w:rPr>
  </w:style>
  <w:style w:type="character" w:styleId="34" w:customStyle="1">
    <w:name w:val="見出し 7 (文字)"/>
    <w:basedOn w:val="10"/>
    <w:next w:val="34"/>
    <w:link w:val="7"/>
    <w:uiPriority w:val="0"/>
  </w:style>
  <w:style w:type="character" w:styleId="35" w:customStyle="1">
    <w:name w:val="見出し 8 (文字)"/>
    <w:basedOn w:val="10"/>
    <w:next w:val="35"/>
    <w:link w:val="8"/>
    <w:uiPriority w:val="0"/>
  </w:style>
  <w:style w:type="character" w:styleId="36" w:customStyle="1">
    <w:name w:val="見出し 9 (文字)"/>
    <w:basedOn w:val="10"/>
    <w:next w:val="36"/>
    <w:link w:val="9"/>
    <w:uiPriority w:val="0"/>
  </w:style>
  <w:style w:type="character" w:styleId="37" w:customStyle="1">
    <w:name w:val="目次 1 (文字)"/>
    <w:basedOn w:val="24"/>
    <w:next w:val="37"/>
    <w:link w:val="27"/>
    <w:uiPriority w:val="0"/>
    <w:rPr>
      <w:rFonts w:asciiTheme="minorHAnsi" w:hAnsiTheme="minorHAnsi"/>
      <w:caps w:val="1"/>
      <w:sz w:val="28"/>
      <w:u w:val="single" w:color="auto"/>
    </w:rPr>
  </w:style>
  <w:style w:type="paragraph" w:styleId="38">
    <w:name w:val="toc 4"/>
    <w:basedOn w:val="0"/>
    <w:next w:val="0"/>
    <w:link w:val="0"/>
    <w:uiPriority w:val="0"/>
    <w:pPr>
      <w:ind w:left="630"/>
      <w:jc w:val="left"/>
    </w:pPr>
    <w:rPr>
      <w:rFonts w:asciiTheme="minorHAnsi" w:hAnsiTheme="minorHAnsi" w:eastAsiaTheme="minorHAnsi"/>
      <w:sz w:val="18"/>
    </w:rPr>
  </w:style>
  <w:style w:type="paragraph" w:styleId="39">
    <w:name w:val="toc 5"/>
    <w:basedOn w:val="0"/>
    <w:next w:val="0"/>
    <w:link w:val="0"/>
    <w:uiPriority w:val="0"/>
    <w:pPr>
      <w:ind w:left="840"/>
      <w:jc w:val="left"/>
    </w:pPr>
    <w:rPr>
      <w:rFonts w:asciiTheme="minorHAnsi" w:hAnsiTheme="minorHAnsi" w:eastAsiaTheme="minorHAnsi"/>
      <w:sz w:val="18"/>
    </w:rPr>
  </w:style>
  <w:style w:type="paragraph" w:styleId="40">
    <w:name w:val="toc 6"/>
    <w:basedOn w:val="0"/>
    <w:next w:val="0"/>
    <w:link w:val="0"/>
    <w:uiPriority w:val="0"/>
    <w:pPr>
      <w:ind w:left="1050"/>
      <w:jc w:val="left"/>
    </w:pPr>
    <w:rPr>
      <w:rFonts w:asciiTheme="minorHAnsi" w:hAnsiTheme="minorHAnsi" w:eastAsiaTheme="minorHAnsi"/>
      <w:sz w:val="18"/>
    </w:rPr>
  </w:style>
  <w:style w:type="paragraph" w:styleId="41">
    <w:name w:val="toc 7"/>
    <w:basedOn w:val="0"/>
    <w:next w:val="0"/>
    <w:link w:val="0"/>
    <w:uiPriority w:val="0"/>
    <w:pPr>
      <w:ind w:left="1260"/>
      <w:jc w:val="left"/>
    </w:pPr>
    <w:rPr>
      <w:rFonts w:asciiTheme="minorHAnsi" w:hAnsiTheme="minorHAnsi" w:eastAsiaTheme="minorHAnsi"/>
      <w:sz w:val="18"/>
    </w:rPr>
  </w:style>
  <w:style w:type="paragraph" w:styleId="42">
    <w:name w:val="toc 8"/>
    <w:basedOn w:val="0"/>
    <w:next w:val="0"/>
    <w:link w:val="0"/>
    <w:uiPriority w:val="0"/>
    <w:pPr>
      <w:ind w:left="1470"/>
      <w:jc w:val="left"/>
    </w:pPr>
    <w:rPr>
      <w:rFonts w:asciiTheme="minorHAnsi" w:hAnsiTheme="minorHAnsi" w:eastAsiaTheme="minorHAnsi"/>
      <w:sz w:val="18"/>
    </w:rPr>
  </w:style>
  <w:style w:type="paragraph" w:styleId="43">
    <w:name w:val="toc 9"/>
    <w:basedOn w:val="0"/>
    <w:next w:val="0"/>
    <w:link w:val="0"/>
    <w:uiPriority w:val="0"/>
    <w:pPr>
      <w:ind w:left="1680"/>
      <w:jc w:val="left"/>
    </w:pPr>
    <w:rPr>
      <w:rFonts w:asciiTheme="minorHAnsi" w:hAnsiTheme="minorHAnsi" w:eastAsiaTheme="minorHAnsi"/>
      <w:sz w:val="18"/>
    </w:rPr>
  </w:style>
  <w:style w:type="character" w:styleId="44" w:customStyle="1">
    <w:name w:val="目次 2 (文字)"/>
    <w:basedOn w:val="10"/>
    <w:next w:val="44"/>
    <w:link w:val="26"/>
    <w:uiPriority w:val="0"/>
    <w:rPr>
      <w:rFonts w:asciiTheme="minorHAnsi" w:hAnsiTheme="minorHAnsi"/>
      <w:smallCaps w:val="1"/>
      <w:sz w:val="24"/>
    </w:rPr>
  </w:style>
  <w:style w:type="character" w:styleId="45" w:customStyle="1">
    <w:name w:val="目次 3 (文字)"/>
    <w:basedOn w:val="10"/>
    <w:next w:val="45"/>
    <w:link w:val="28"/>
    <w:uiPriority w:val="0"/>
    <w:rPr>
      <w:rFonts w:asciiTheme="minorHAnsi" w:hAnsiTheme="minorHAnsi"/>
      <w:sz w:val="24"/>
    </w:rPr>
  </w:style>
  <w:style w:type="paragraph" w:styleId="46">
    <w:name w:val="Note Heading"/>
    <w:basedOn w:val="0"/>
    <w:next w:val="0"/>
    <w:link w:val="47"/>
    <w:uiPriority w:val="0"/>
    <w:pPr>
      <w:jc w:val="center"/>
    </w:pPr>
    <w:rPr>
      <w:sz w:val="24"/>
    </w:rPr>
  </w:style>
  <w:style w:type="character" w:styleId="47" w:customStyle="1">
    <w:name w:val="記 (文字)"/>
    <w:basedOn w:val="10"/>
    <w:next w:val="47"/>
    <w:link w:val="46"/>
    <w:uiPriority w:val="0"/>
    <w:rPr>
      <w:sz w:val="24"/>
    </w:rPr>
  </w:style>
  <w:style w:type="paragraph" w:styleId="48">
    <w:name w:val="Closing"/>
    <w:basedOn w:val="0"/>
    <w:next w:val="48"/>
    <w:link w:val="49"/>
    <w:uiPriority w:val="0"/>
    <w:pPr>
      <w:jc w:val="right"/>
    </w:pPr>
    <w:rPr>
      <w:sz w:val="24"/>
    </w:rPr>
  </w:style>
  <w:style w:type="character" w:styleId="49" w:customStyle="1">
    <w:name w:val="結語 (文字)"/>
    <w:basedOn w:val="10"/>
    <w:next w:val="49"/>
    <w:link w:val="48"/>
    <w:uiPriority w:val="0"/>
    <w:rPr>
      <w:sz w:val="24"/>
    </w:rPr>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4299</TotalTime>
  <Pages>2</Pages>
  <Words>31</Words>
  <Characters>1197</Characters>
  <Application>JUST Note</Application>
  <Lines>51</Lines>
  <Paragraphs>21</Paragraphs>
  <Company>Toshiba</Company>
  <CharactersWithSpaces>1223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2812J160u</dc:creator>
  <cp:lastModifiedBy>Administrator</cp:lastModifiedBy>
  <cp:lastPrinted>2023-03-20T04:16:13Z</cp:lastPrinted>
  <dcterms:created xsi:type="dcterms:W3CDTF">2019-01-31T00:13:00Z</dcterms:created>
  <dcterms:modified xsi:type="dcterms:W3CDTF">2023-03-17T11:04:31Z</dcterms:modified>
  <cp:revision>324</cp:revision>
</cp:coreProperties>
</file>