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39" w:firstLineChars="100"/>
        <w:jc w:val="left"/>
        <w:rPr>
          <w:rFonts w:hint="default"/>
        </w:rPr>
      </w:pPr>
      <w:r>
        <w:rPr>
          <w:rFonts w:hint="eastAsia"/>
          <w:sz w:val="28"/>
        </w:rPr>
        <w:t>栃木市クビアカツヤカミキリ被害木の処理期限に関する通知書発行申請書</w:t>
      </w:r>
    </w:p>
    <w:p>
      <w:pPr>
        <w:pStyle w:val="0"/>
        <w:ind w:firstLine="339" w:firstLineChars="100"/>
        <w:jc w:val="left"/>
        <w:rPr>
          <w:rFonts w:hint="default"/>
        </w:rPr>
      </w:pPr>
    </w:p>
    <w:p>
      <w:pPr>
        <w:pStyle w:val="0"/>
        <w:ind w:firstLine="3857" w:firstLineChars="1450"/>
        <w:rPr>
          <w:rFonts w:hint="default"/>
          <w:sz w:val="28"/>
          <w:u w:val="single" w:color="auto"/>
        </w:rPr>
      </w:pPr>
      <w:r>
        <w:rPr>
          <w:rFonts w:hint="eastAsia"/>
          <w:sz w:val="28"/>
          <w:u w:val="single" w:color="auto"/>
        </w:rPr>
        <w:t>住　所　　　　　　　　　　</w:t>
      </w:r>
      <w:r>
        <w:rPr>
          <w:rFonts w:hint="eastAsia"/>
          <w:sz w:val="28"/>
          <w:u w:val="single" w:color="auto"/>
        </w:rPr>
        <w:t xml:space="preserve">         </w:t>
      </w:r>
      <w:r>
        <w:rPr>
          <w:rFonts w:hint="eastAsia"/>
          <w:sz w:val="28"/>
          <w:u w:val="single" w:color="auto"/>
        </w:rPr>
        <w:t>　　　</w:t>
      </w:r>
    </w:p>
    <w:p>
      <w:pPr>
        <w:pStyle w:val="0"/>
        <w:ind w:firstLine="3857" w:firstLineChars="1450"/>
        <w:rPr>
          <w:rFonts w:hint="default"/>
          <w:sz w:val="28"/>
          <w:u w:val="single" w:color="auto"/>
        </w:rPr>
      </w:pPr>
      <w:r>
        <w:rPr>
          <w:rFonts w:hint="eastAsia"/>
          <w:sz w:val="28"/>
          <w:u w:val="single" w:color="auto"/>
        </w:rPr>
        <w:t>氏　名　　　　　　　　　</w:t>
      </w:r>
      <w:r>
        <w:rPr>
          <w:rFonts w:hint="eastAsia"/>
          <w:sz w:val="28"/>
          <w:u w:val="single" w:color="auto"/>
        </w:rPr>
        <w:t xml:space="preserve">         </w:t>
      </w:r>
      <w:r>
        <w:rPr>
          <w:rFonts w:hint="eastAsia"/>
          <w:sz w:val="28"/>
          <w:u w:val="single" w:color="auto"/>
        </w:rPr>
        <w:t>　　　　</w:t>
      </w:r>
    </w:p>
    <w:p>
      <w:pPr>
        <w:pStyle w:val="0"/>
        <w:ind w:firstLine="3857" w:firstLineChars="1450"/>
        <w:rPr>
          <w:rFonts w:hint="default"/>
          <w:sz w:val="28"/>
          <w:u w:val="single" w:color="auto"/>
        </w:rPr>
      </w:pPr>
      <w:r>
        <w:rPr>
          <w:rFonts w:hint="eastAsia"/>
          <w:sz w:val="28"/>
          <w:u w:val="single" w:color="auto"/>
        </w:rPr>
        <w:t>電話番号　　　　　　　　</w:t>
      </w:r>
      <w:r>
        <w:rPr>
          <w:rFonts w:hint="eastAsia"/>
          <w:sz w:val="28"/>
          <w:u w:val="single" w:color="auto"/>
        </w:rPr>
        <w:t xml:space="preserve">         </w:t>
      </w:r>
      <w:r>
        <w:rPr>
          <w:rFonts w:hint="eastAsia"/>
          <w:sz w:val="28"/>
          <w:u w:val="single" w:color="auto"/>
        </w:rPr>
        <w:t>　　　　</w:t>
      </w:r>
    </w:p>
    <w:p>
      <w:pPr>
        <w:pStyle w:val="0"/>
        <w:ind w:firstLine="259" w:firstLineChars="100"/>
        <w:rPr>
          <w:rFonts w:hint="default"/>
          <w:sz w:val="28"/>
        </w:rPr>
      </w:pPr>
    </w:p>
    <w:p>
      <w:pPr>
        <w:pStyle w:val="0"/>
        <w:ind w:firstLine="259" w:firstLineChars="100"/>
        <w:rPr>
          <w:rFonts w:hint="default"/>
        </w:rPr>
      </w:pPr>
      <w:r>
        <w:rPr>
          <w:rFonts w:hint="eastAsia"/>
        </w:rPr>
        <w:t>クビアカツヤカミキリの被害木について下記のとおり通知書の発行を申請します。</w:t>
      </w:r>
    </w:p>
    <w:p>
      <w:pPr>
        <w:pStyle w:val="0"/>
        <w:rPr>
          <w:rFonts w:hint="default"/>
        </w:rPr>
      </w:pPr>
    </w:p>
    <w:p>
      <w:pPr>
        <w:pStyle w:val="0"/>
        <w:rPr>
          <w:rFonts w:hint="default"/>
        </w:rPr>
      </w:pPr>
      <w:r>
        <w:rPr>
          <w:rFonts w:hint="eastAsia"/>
        </w:rPr>
        <w:t>１．被害木の種類</w:t>
      </w: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0"/>
        <w:gridCol w:w="7699"/>
      </w:tblGrid>
      <w:tr>
        <w:trPr>
          <w:trHeight w:val="350" w:hRule="atLeast"/>
        </w:trPr>
        <w:tc>
          <w:tcPr>
            <w:tcW w:w="15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sz w:val="24"/>
              </w:rPr>
            </w:pPr>
          </w:p>
          <w:p>
            <w:pPr>
              <w:pStyle w:val="0"/>
              <w:jc w:val="both"/>
              <w:rPr>
                <w:rFonts w:hint="eastAsia"/>
                <w:sz w:val="24"/>
              </w:rPr>
            </w:pPr>
            <w:r>
              <w:rPr>
                <w:rFonts w:hint="eastAsia"/>
                <w:sz w:val="24"/>
              </w:rPr>
              <w:t>所在地</w:t>
            </w:r>
          </w:p>
          <w:p>
            <w:pPr>
              <w:pStyle w:val="0"/>
              <w:jc w:val="both"/>
              <w:rPr>
                <w:rFonts w:hint="eastAsia"/>
                <w:sz w:val="24"/>
              </w:rPr>
            </w:pPr>
          </w:p>
        </w:tc>
        <w:tc>
          <w:tcPr>
            <w:tcW w:w="76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r>
      <w:tr>
        <w:trPr>
          <w:trHeight w:val="1010" w:hRule="atLeast"/>
        </w:trPr>
        <w:tc>
          <w:tcPr>
            <w:tcW w:w="15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sz w:val="24"/>
              </w:rPr>
            </w:pPr>
          </w:p>
          <w:p>
            <w:pPr>
              <w:pStyle w:val="0"/>
              <w:jc w:val="both"/>
              <w:rPr>
                <w:rFonts w:hint="eastAsia"/>
                <w:sz w:val="24"/>
              </w:rPr>
            </w:pPr>
            <w:r>
              <w:rPr>
                <w:rFonts w:hint="eastAsia"/>
                <w:sz w:val="24"/>
              </w:rPr>
              <w:t>樹種・本数</w:t>
            </w:r>
          </w:p>
          <w:p>
            <w:pPr>
              <w:pStyle w:val="0"/>
              <w:jc w:val="both"/>
              <w:rPr>
                <w:rFonts w:hint="eastAsia"/>
                <w:sz w:val="24"/>
              </w:rPr>
            </w:pPr>
          </w:p>
        </w:tc>
        <w:tc>
          <w:tcPr>
            <w:tcW w:w="76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r>
    </w:tbl>
    <w:p>
      <w:pPr>
        <w:pStyle w:val="0"/>
        <w:rPr>
          <w:rFonts w:hint="default"/>
        </w:rPr>
      </w:pPr>
    </w:p>
    <w:p>
      <w:pPr>
        <w:pStyle w:val="0"/>
        <w:rPr>
          <w:rFonts w:hint="default"/>
        </w:rPr>
      </w:pPr>
      <w:r>
        <w:rPr>
          <w:rFonts w:hint="eastAsia"/>
        </w:rPr>
        <w:t>２．とちぎクリーンプラザ搬入の有無　</w:t>
      </w:r>
    </w:p>
    <w:p>
      <w:pPr>
        <w:pStyle w:val="0"/>
        <w:rPr>
          <w:rFonts w:hint="eastAsia"/>
        </w:rPr>
      </w:pPr>
    </w:p>
    <w:p>
      <w:pPr>
        <w:pStyle w:val="0"/>
        <w:ind w:firstLine="259" w:firstLineChars="100"/>
        <w:rPr>
          <w:rFonts w:hint="default"/>
          <w:sz w:val="24"/>
        </w:rPr>
      </w:pPr>
      <w:r>
        <w:rPr>
          <w:rFonts w:hint="eastAsia"/>
          <w:sz w:val="24"/>
        </w:rPr>
        <w:t>□搬入する（燻蒸または２</w:t>
      </w:r>
      <w:r>
        <w:rPr>
          <w:rFonts w:hint="eastAsia"/>
          <w:sz w:val="24"/>
        </w:rPr>
        <w:t>cm</w:t>
      </w:r>
      <w:r>
        <w:rPr>
          <w:rFonts w:hint="eastAsia"/>
          <w:sz w:val="24"/>
        </w:rPr>
        <w:t>以下のチップ化処理せずに搬入する場合は経路図添付）　</w:t>
      </w:r>
    </w:p>
    <w:p>
      <w:pPr>
        <w:pStyle w:val="0"/>
        <w:ind w:firstLine="259" w:firstLineChars="100"/>
        <w:rPr>
          <w:rFonts w:hint="default"/>
          <w:sz w:val="24"/>
        </w:rPr>
      </w:pPr>
    </w:p>
    <w:p>
      <w:pPr>
        <w:pStyle w:val="0"/>
        <w:ind w:left="0" w:leftChars="0" w:firstLine="226" w:firstLineChars="100"/>
        <w:rPr>
          <w:rFonts w:hint="default"/>
          <w:sz w:val="24"/>
        </w:rPr>
      </w:pPr>
      <w:r>
        <w:rPr>
          <w:rFonts w:hint="eastAsia"/>
          <w:sz w:val="24"/>
        </w:rPr>
        <w:t>□搬入しない</w:t>
      </w:r>
    </w:p>
    <w:p>
      <w:pPr>
        <w:pStyle w:val="0"/>
        <w:spacing w:before="175" w:beforeLines="50" w:beforeAutospacing="0"/>
        <w:ind w:left="1200" w:hanging="1200" w:hangingChars="500"/>
        <w:jc w:val="left"/>
        <w:rPr>
          <w:rFonts w:hint="default"/>
          <w:sz w:val="24"/>
        </w:rPr>
      </w:pPr>
      <w:r>
        <w:rPr>
          <w:rFonts w:hint="eastAsia"/>
          <w:sz w:val="24"/>
        </w:rPr>
        <w:t>【伐採木をとちぎクリーンプラザに搬入する際の留意点】</w:t>
      </w:r>
    </w:p>
    <w:p>
      <w:pPr>
        <w:pStyle w:val="0"/>
        <w:ind w:left="0" w:leftChars="0" w:hanging="1200" w:hangingChars="500"/>
        <w:jc w:val="left"/>
        <w:rPr>
          <w:rFonts w:hint="default" w:ascii="ＭＳ 明朝" w:hAnsi="ＭＳ 明朝"/>
          <w:color w:val="auto"/>
          <w:sz w:val="24"/>
        </w:rPr>
      </w:pPr>
      <w:r>
        <w:rPr>
          <w:rFonts w:hint="eastAsia"/>
          <w:color w:val="auto"/>
          <w:sz w:val="24"/>
        </w:rPr>
        <w:t>　</w:t>
      </w:r>
      <w:r>
        <w:rPr>
          <w:rFonts w:hint="eastAsia" w:ascii="ＭＳ 明朝" w:hAnsi="ＭＳ 明朝"/>
          <w:color w:val="auto"/>
          <w:sz w:val="24"/>
        </w:rPr>
        <w:t>（１）搬入日時をとちぎクリーンプラザと事前に調整してください。</w:t>
      </w:r>
    </w:p>
    <w:p>
      <w:pPr>
        <w:pStyle w:val="0"/>
        <w:ind w:left="904" w:leftChars="100" w:hanging="678" w:hangingChars="300"/>
        <w:jc w:val="left"/>
        <w:rPr>
          <w:rFonts w:hint="default" w:ascii="ＭＳ 明朝" w:hAnsi="ＭＳ 明朝"/>
          <w:color w:val="auto"/>
          <w:sz w:val="24"/>
        </w:rPr>
      </w:pPr>
      <w:r>
        <w:rPr>
          <w:rFonts w:hint="eastAsia" w:ascii="ＭＳ 明朝" w:hAnsi="ＭＳ 明朝"/>
          <w:color w:val="auto"/>
          <w:sz w:val="24"/>
        </w:rPr>
        <w:t>（２）搬入の際には「</w:t>
      </w:r>
      <w:r>
        <w:rPr>
          <w:rFonts w:hint="eastAsia"/>
          <w:color w:val="auto"/>
          <w:sz w:val="24"/>
        </w:rPr>
        <w:t>栃木市クビアカツヤカミキリ被害木の処理期限に関する通知書」</w:t>
      </w:r>
      <w:r>
        <w:rPr>
          <w:rFonts w:hint="eastAsia" w:ascii="ＭＳ 明朝" w:hAnsi="ＭＳ 明朝"/>
          <w:color w:val="auto"/>
          <w:sz w:val="24"/>
        </w:rPr>
        <w:t>の写しをとちぎクリーンプラザに提出してください。</w:t>
      </w:r>
    </w:p>
    <w:p>
      <w:pPr>
        <w:pStyle w:val="0"/>
        <w:ind w:left="904" w:leftChars="100" w:hanging="678" w:hangingChars="300"/>
        <w:jc w:val="left"/>
        <w:rPr>
          <w:rFonts w:hint="default" w:ascii="ＭＳ 明朝" w:hAnsi="ＭＳ 明朝"/>
          <w:color w:val="auto"/>
          <w:sz w:val="24"/>
        </w:rPr>
      </w:pPr>
      <w:r>
        <w:rPr>
          <w:rFonts w:hint="eastAsia" w:ascii="ＭＳ 明朝" w:hAnsi="ＭＳ 明朝"/>
          <w:color w:val="auto"/>
          <w:sz w:val="24"/>
        </w:rPr>
        <w:t>（３）手数料の免除の対象となる場合があります。ただし、免除の対象となるのは土地の所有者または管理者であって、個人または自治会のみです。その際は「ごみ処理手数料免除申請書」をとちぎクリーンプラザに提出してください。</w:t>
      </w:r>
    </w:p>
    <w:p>
      <w:pPr>
        <w:pStyle w:val="0"/>
        <w:ind w:left="904" w:leftChars="100" w:hanging="678" w:hangingChars="300"/>
        <w:rPr>
          <w:rFonts w:hint="default" w:ascii="ＭＳ 明朝" w:hAnsi="ＭＳ 明朝"/>
          <w:color w:val="auto"/>
          <w:sz w:val="24"/>
        </w:rPr>
      </w:pPr>
      <w:r>
        <w:rPr>
          <w:rFonts w:hint="eastAsia" w:ascii="ＭＳ 明朝" w:hAnsi="ＭＳ 明朝"/>
          <w:color w:val="auto"/>
          <w:sz w:val="24"/>
        </w:rPr>
        <w:t>（４）搬入できる伐採木</w:t>
      </w:r>
      <w:r>
        <w:rPr>
          <w:rFonts w:hint="eastAsia"/>
          <w:color w:val="auto"/>
          <w:sz w:val="24"/>
        </w:rPr>
        <w:t>は、市長がクビアカツヤカミキリ被害木として認めたものに限ります。市長が認めた被害木以外のもの（他の草木やごみ）が混入した状態では手数料の免除の対象になりません。</w:t>
      </w:r>
    </w:p>
    <w:p>
      <w:pPr>
        <w:pStyle w:val="0"/>
        <w:ind w:left="0" w:leftChars="0" w:firstLine="226" w:firstLineChars="100"/>
        <w:rPr>
          <w:rFonts w:hint="default" w:ascii="ＭＳ 明朝" w:hAnsi="ＭＳ 明朝"/>
          <w:color w:val="auto"/>
          <w:sz w:val="24"/>
        </w:rPr>
      </w:pPr>
      <w:r>
        <w:rPr>
          <w:rFonts w:hint="eastAsia" w:ascii="ＭＳ 明朝" w:hAnsi="ＭＳ 明朝"/>
          <w:color w:val="auto"/>
          <w:sz w:val="24"/>
        </w:rPr>
        <w:t>（５）</w:t>
      </w:r>
      <w:r>
        <w:rPr>
          <w:rFonts w:hint="eastAsia"/>
          <w:color w:val="auto"/>
          <w:sz w:val="24"/>
        </w:rPr>
        <w:t>伐採木は、あらかじめとちぎクリーンプラザが定める大きさ（太さ１０ｃｍ以下、</w:t>
      </w:r>
    </w:p>
    <w:p>
      <w:pPr>
        <w:pStyle w:val="0"/>
        <w:ind w:left="678" w:leftChars="300" w:firstLine="226" w:firstLineChars="100"/>
        <w:jc w:val="left"/>
        <w:rPr>
          <w:rFonts w:hint="eastAsia"/>
        </w:rPr>
      </w:pPr>
      <w:bookmarkStart w:id="0" w:name="_GoBack"/>
      <w:bookmarkEnd w:id="0"/>
      <w:r>
        <w:rPr>
          <w:rFonts w:hint="eastAsia"/>
          <w:color w:val="auto"/>
          <w:sz w:val="24"/>
        </w:rPr>
        <w:t>長さ６０㎝以下）に切断してください。</w:t>
      </w:r>
    </w:p>
    <w:sectPr>
      <w:pgSz w:w="11906" w:h="16838"/>
      <w:pgMar w:top="1440" w:right="1080" w:bottom="1440" w:left="1080" w:header="851" w:footer="992" w:gutter="0"/>
      <w:pgBorders w:zOrder="front" w:display="allPages" w:offsetFrom="page"/>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1</Pages>
  <Words>1</Words>
  <Characters>493</Characters>
  <Application>JUST Note</Application>
  <Lines>34</Lines>
  <Paragraphs>15</Paragraphs>
  <CharactersWithSpaces>562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2023-07-26T04:26:50Z</cp:lastPrinted>
  <dcterms:modified xsi:type="dcterms:W3CDTF">2023-07-07T01:39:53Z</dcterms:modified>
  <cp:revision>0</cp:revision>
</cp:coreProperties>
</file>