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sz w:val="24"/>
        </w:rPr>
      </w:pPr>
      <w:r>
        <w:rPr>
          <w:rFonts w:hint="default"/>
          <w:sz w:val="24"/>
        </w:rPr>
        <mc:AlternateContent>
          <mc:Choice Requires="wps">
            <w:drawing>
              <wp:anchor distT="45720" distB="45720" distL="114300" distR="114300" simplePos="0" relativeHeight="2" behindDoc="0" locked="0" layoutInCell="1" hidden="0" allowOverlap="1">
                <wp:simplePos x="0" y="0"/>
                <wp:positionH relativeFrom="column">
                  <wp:posOffset>-10795</wp:posOffset>
                </wp:positionH>
                <wp:positionV relativeFrom="paragraph">
                  <wp:posOffset>-521970</wp:posOffset>
                </wp:positionV>
                <wp:extent cx="2224405" cy="177228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224405" cy="1772285"/>
                        </a:xfrm>
                        <a:prstGeom prst="rect">
                          <a:avLst/>
                        </a:prstGeom>
                        <a:noFill/>
                        <a:ln w="9525">
                          <a:noFill/>
                          <a:miter lim="800000"/>
                          <a:headEnd/>
                          <a:tailEnd/>
                        </a:ln>
                      </wps:spPr>
                      <wps:txbx>
                        <w:txbxContent>
                          <w:p>
                            <w:pPr>
                              <w:pStyle w:val="0"/>
                              <w:rPr>
                                <w:rFonts w:hint="default"/>
                              </w:rPr>
                            </w:pPr>
                            <w:r>
                              <w:rPr>
                                <w:rFonts w:hint="eastAsia" w:asciiTheme="minorEastAsia" w:hAnsiTheme="minorEastAsia"/>
                                <w:sz w:val="24"/>
                              </w:rPr>
                              <w:t>別記様式第３号（第５関係）</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75.15pt;height:139.55000000000001pt;mso-position-horizontal-relative:text;position:absolute;margin-left:-0.85pt;margin-top:-41.1pt;mso-wrap-distance-bottom:3.6pt;mso-wrap-distance-right:9pt;mso-wrap-distance-top:3.6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asciiTheme="minorEastAsia" w:hAnsiTheme="minorEastAsia"/>
                          <w:sz w:val="24"/>
                        </w:rPr>
                        <w:t>別記様式第３号（第５関係）</w:t>
                      </w:r>
                    </w:p>
                  </w:txbxContent>
                </v:textbox>
                <v:imagedata o:title=""/>
                <w10:wrap type="none" anchorx="text" anchory="text"/>
              </v:shape>
            </w:pict>
          </mc:Fallback>
        </mc:AlternateContent>
      </w:r>
      <w:r>
        <w:rPr>
          <w:rFonts w:hint="eastAsia"/>
          <w:sz w:val="24"/>
        </w:rPr>
        <w:t>栃木市クビアカツヤカミキリ被害木伐採推進事業費補助金事業実績書</w:t>
      </w:r>
    </w:p>
    <w:p>
      <w:pPr>
        <w:pStyle w:val="0"/>
        <w:ind w:leftChars="0" w:firstLine="0" w:firstLineChars="0"/>
        <w:jc w:val="center"/>
        <w:rPr>
          <w:rFonts w:hint="default"/>
          <w:sz w:val="24"/>
        </w:rPr>
      </w:pPr>
    </w:p>
    <w:p>
      <w:pPr>
        <w:pStyle w:val="0"/>
        <w:jc w:val="center"/>
        <w:rPr>
          <w:rFonts w:hint="default"/>
          <w:sz w:val="24"/>
        </w:rPr>
      </w:pPr>
    </w:p>
    <w:p>
      <w:pPr>
        <w:pStyle w:val="0"/>
        <w:wordWrap w:val="0"/>
        <w:ind w:firstLine="6240" w:firstLineChars="2600"/>
        <w:jc w:val="right"/>
        <w:rPr>
          <w:rFonts w:hint="default" w:asciiTheme="minorEastAsia" w:hAnsiTheme="minorEastAsia"/>
          <w:sz w:val="24"/>
        </w:rPr>
      </w:pPr>
      <w:r>
        <w:rPr>
          <w:rFonts w:hint="eastAsia" w:asciiTheme="minorEastAsia" w:hAnsiTheme="minorEastAsia"/>
          <w:sz w:val="24"/>
        </w:rPr>
        <w:t>　　年　　月　　日　</w:t>
      </w:r>
    </w:p>
    <w:p>
      <w:pPr>
        <w:pStyle w:val="0"/>
        <w:ind w:firstLine="240" w:firstLineChars="100"/>
        <w:rPr>
          <w:rFonts w:hint="default" w:asciiTheme="minorEastAsia" w:hAnsiTheme="minorEastAsia"/>
          <w:sz w:val="24"/>
        </w:rPr>
      </w:pPr>
      <w:r>
        <w:rPr>
          <w:rFonts w:hint="eastAsia" w:asciiTheme="minorEastAsia" w:hAnsiTheme="minorEastAsia"/>
          <w:sz w:val="24"/>
        </w:rPr>
        <w:t>（宛先）栃木市長　</w:t>
      </w:r>
    </w:p>
    <w:p>
      <w:pPr>
        <w:pStyle w:val="0"/>
        <w:ind w:firstLine="240" w:firstLineChars="100"/>
        <w:rPr>
          <w:rFonts w:hint="default" w:asciiTheme="minorEastAsia" w:hAnsiTheme="minorEastAsia"/>
          <w:sz w:val="24"/>
        </w:rPr>
      </w:pPr>
    </w:p>
    <w:p>
      <w:pPr>
        <w:pStyle w:val="0"/>
        <w:ind w:right="210" w:rightChars="100" w:firstLine="240" w:firstLineChars="100"/>
        <w:jc w:val="left"/>
        <w:rPr>
          <w:rFonts w:hint="default" w:asciiTheme="minorEastAsia" w:hAnsiTheme="minorEastAsia"/>
          <w:sz w:val="24"/>
          <w:u w:val="single" w:color="auto"/>
        </w:rPr>
      </w:pPr>
      <w:r>
        <w:rPr>
          <w:rFonts w:hint="eastAsia" w:asciiTheme="minorEastAsia" w:hAnsiTheme="minorEastAsia"/>
          <w:sz w:val="24"/>
        </w:rPr>
        <w:t>　　　　　　　　　　　　　　　　　　　申請者　　</w:t>
      </w:r>
      <w:r>
        <w:rPr>
          <w:rFonts w:hint="eastAsia" w:asciiTheme="minorEastAsia" w:hAnsiTheme="minorEastAsia"/>
          <w:sz w:val="24"/>
          <w:u w:val="single" w:color="auto"/>
        </w:rPr>
        <w:t>　　　　　　　　　　　　　　　</w:t>
      </w:r>
    </w:p>
    <w:p>
      <w:pPr>
        <w:pStyle w:val="0"/>
        <w:spacing w:before="240" w:beforeLines="0" w:beforeAutospacing="0"/>
        <w:ind w:firstLine="720" w:firstLineChars="300"/>
        <w:rPr>
          <w:rFonts w:hint="default" w:asciiTheme="minorEastAsia" w:hAnsiTheme="minorEastAsia"/>
          <w:sz w:val="24"/>
        </w:rPr>
      </w:pPr>
      <w:r>
        <w:rPr>
          <w:rFonts w:hint="eastAsia" w:asciiTheme="minorEastAsia" w:hAnsiTheme="minorEastAsia"/>
          <w:sz w:val="24"/>
        </w:rPr>
        <w:t>年　　月　　日付けで提出した栃木市クビアカツヤカミキリ被害木伐採推進事業費補助金事業計画書に基づいて、クビアカツヤカミキリ被害木の伐採事業を実施しましたので、次のとおり報告します。</w:t>
      </w:r>
    </w:p>
    <w:p>
      <w:pPr>
        <w:pStyle w:val="0"/>
        <w:ind w:firstLine="720" w:firstLineChars="300"/>
        <w:jc w:val="center"/>
        <w:rPr>
          <w:rFonts w:hint="default" w:asciiTheme="minorEastAsia" w:hAnsiTheme="minorEastAsia"/>
          <w:sz w:val="24"/>
        </w:rPr>
      </w:pPr>
      <w:r>
        <w:rPr>
          <w:rFonts w:hint="eastAsia" w:asciiTheme="minorEastAsia" w:hAnsiTheme="minorEastAsia"/>
          <w:sz w:val="24"/>
        </w:rPr>
        <w:t>記</w:t>
      </w:r>
    </w:p>
    <w:tbl>
      <w:tblPr>
        <w:tblStyle w:val="34"/>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0"/>
        <w:gridCol w:w="3570"/>
        <w:gridCol w:w="3465"/>
      </w:tblGrid>
      <w:tr>
        <w:trPr>
          <w:trHeight w:val="660" w:hRule="atLeast"/>
        </w:trPr>
        <w:tc>
          <w:tcPr>
            <w:tcW w:w="24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4"/>
              </w:rPr>
            </w:pPr>
            <w:r>
              <w:rPr>
                <w:rFonts w:hint="eastAsia" w:asciiTheme="minorEastAsia" w:hAnsiTheme="minorEastAsia"/>
                <w:sz w:val="24"/>
              </w:rPr>
              <w:t>１　所在地</w:t>
            </w:r>
          </w:p>
        </w:tc>
        <w:tc>
          <w:tcPr>
            <w:tcW w:w="703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栃木市</w:t>
            </w:r>
          </w:p>
        </w:tc>
      </w:tr>
      <w:tr>
        <w:trPr>
          <w:trHeight w:val="660" w:hRule="atLeast"/>
        </w:trPr>
        <w:tc>
          <w:tcPr>
            <w:tcW w:w="24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２　樹種・本数</w:t>
            </w:r>
          </w:p>
        </w:tc>
        <w:tc>
          <w:tcPr>
            <w:tcW w:w="703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34" w:rightChars="64"/>
              <w:jc w:val="left"/>
              <w:rPr>
                <w:rFonts w:hint="default" w:asciiTheme="minorEastAsia" w:hAnsiTheme="minorEastAsia"/>
                <w:sz w:val="24"/>
              </w:rPr>
            </w:pPr>
            <w:r>
              <w:rPr>
                <w:rFonts w:hint="eastAsia" w:asciiTheme="minorEastAsia" w:hAnsiTheme="minorEastAsia"/>
                <w:sz w:val="24"/>
              </w:rPr>
              <w:t>　　　　</w:t>
            </w:r>
          </w:p>
        </w:tc>
      </w:tr>
      <w:tr>
        <w:trPr>
          <w:trHeight w:val="660" w:hRule="atLeast"/>
        </w:trPr>
        <w:tc>
          <w:tcPr>
            <w:tcW w:w="24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３　着手年月日</w:t>
            </w:r>
          </w:p>
        </w:tc>
        <w:tc>
          <w:tcPr>
            <w:tcW w:w="703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480" w:firstLineChars="200"/>
              <w:jc w:val="left"/>
              <w:rPr>
                <w:rFonts w:hint="default" w:asciiTheme="minorEastAsia" w:hAnsiTheme="minorEastAsia"/>
                <w:sz w:val="24"/>
              </w:rPr>
            </w:pPr>
            <w:r>
              <w:rPr>
                <w:rFonts w:hint="eastAsia" w:asciiTheme="minorEastAsia" w:hAnsiTheme="minorEastAsia"/>
                <w:sz w:val="24"/>
              </w:rPr>
              <w:t>　　　年　　　月　　　日</w:t>
            </w:r>
          </w:p>
        </w:tc>
      </w:tr>
      <w:tr>
        <w:trPr>
          <w:trHeight w:val="660" w:hRule="atLeast"/>
        </w:trPr>
        <w:tc>
          <w:tcPr>
            <w:tcW w:w="24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４　完了年月日</w:t>
            </w:r>
          </w:p>
        </w:tc>
        <w:tc>
          <w:tcPr>
            <w:tcW w:w="703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480" w:firstLineChars="200"/>
              <w:jc w:val="left"/>
              <w:rPr>
                <w:rFonts w:hint="default" w:asciiTheme="minorEastAsia" w:hAnsiTheme="minorEastAsia"/>
                <w:sz w:val="24"/>
              </w:rPr>
            </w:pPr>
            <w:bookmarkStart w:id="0" w:name="_GoBack"/>
            <w:bookmarkEnd w:id="0"/>
            <w:r>
              <w:rPr>
                <w:rFonts w:hint="eastAsia" w:asciiTheme="minorEastAsia" w:hAnsiTheme="minorEastAsia"/>
                <w:sz w:val="24"/>
              </w:rPr>
              <w:t>　　　年　　　月　　　日</w:t>
            </w:r>
          </w:p>
        </w:tc>
      </w:tr>
      <w:tr>
        <w:trPr>
          <w:trHeight w:val="655" w:hRule="atLeast"/>
        </w:trPr>
        <w:tc>
          <w:tcPr>
            <w:tcW w:w="24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default" w:asciiTheme="minorEastAsia" w:hAnsiTheme="minorEastAsia"/>
                <w:sz w:val="24"/>
              </w:rPr>
            </w:pPr>
            <w:r>
              <w:rPr>
                <w:rFonts w:hint="eastAsia" w:asciiTheme="minorEastAsia" w:hAnsiTheme="minorEastAsia"/>
                <w:sz w:val="24"/>
              </w:rPr>
              <w:t>５　実施内容</w:t>
            </w:r>
          </w:p>
          <w:p>
            <w:pPr>
              <w:pStyle w:val="0"/>
              <w:ind w:left="400" w:hanging="400" w:hangingChars="200"/>
              <w:jc w:val="righ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1"/>
              </w:rPr>
              <w:t>該当作業全てに</w:t>
            </w:r>
            <w:r>
              <w:rPr>
                <w:rFonts w:hint="eastAsia" w:ascii="Segoe UI Symbol" w:hAnsi="Segoe UI Symbol"/>
                <w:sz w:val="21"/>
              </w:rPr>
              <w:t>☑</w:t>
            </w:r>
          </w:p>
          <w:p>
            <w:pPr>
              <w:pStyle w:val="0"/>
              <w:ind w:left="0" w:leftChars="0" w:right="420" w:rightChars="200" w:hanging="420" w:hangingChars="200"/>
              <w:jc w:val="right"/>
              <w:rPr>
                <w:rFonts w:hint="default" w:asciiTheme="minorEastAsia" w:hAnsiTheme="minorEastAsia"/>
                <w:sz w:val="24"/>
              </w:rPr>
            </w:pPr>
            <w:r>
              <w:rPr>
                <w:rFonts w:hint="eastAsia" w:ascii="Segoe UI Symbol" w:hAnsi="Segoe UI Symbol"/>
                <w:sz w:val="21"/>
              </w:rPr>
              <w:t>実施日を記入</w:t>
            </w: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□伐採</w:t>
            </w:r>
          </w:p>
        </w:tc>
        <w:tc>
          <w:tcPr>
            <w:tcW w:w="34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r>
        <w:trPr>
          <w:trHeight w:val="731" w:hRule="atLeast"/>
        </w:trPr>
        <w:tc>
          <w:tcPr>
            <w:tcW w:w="24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default" w:asciiTheme="minorEastAsia" w:hAnsiTheme="minorEastAsia"/>
                <w:sz w:val="24"/>
              </w:rPr>
            </w:pP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□切断</w:t>
            </w:r>
            <w:r>
              <w:rPr>
                <w:rFonts w:hint="eastAsia" w:asciiTheme="minorEastAsia" w:hAnsiTheme="minorEastAsia"/>
                <w:sz w:val="18"/>
              </w:rPr>
              <w:t>（長辺２</w:t>
            </w:r>
            <w:r>
              <w:rPr>
                <w:rFonts w:hint="eastAsia" w:asciiTheme="minorEastAsia" w:hAnsiTheme="minorEastAsia"/>
                <w:sz w:val="18"/>
              </w:rPr>
              <w:t>cm</w:t>
            </w:r>
            <w:r>
              <w:rPr>
                <w:rFonts w:hint="eastAsia" w:asciiTheme="minorEastAsia" w:hAnsiTheme="minorEastAsia"/>
                <w:sz w:val="18"/>
              </w:rPr>
              <w:t>超のチップ化含む）</w:t>
            </w:r>
          </w:p>
        </w:tc>
        <w:tc>
          <w:tcPr>
            <w:tcW w:w="34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r>
        <w:trPr>
          <w:trHeight w:val="731" w:hRule="atLeast"/>
        </w:trPr>
        <w:tc>
          <w:tcPr>
            <w:tcW w:w="24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r>
              <w:rPr>
                <w:rFonts w:hint="eastAsia" w:asciiTheme="minorEastAsia" w:hAnsiTheme="minorEastAsia"/>
                <w:sz w:val="24"/>
              </w:rPr>
              <w:t>□チップ化（長辺２</w:t>
            </w:r>
            <w:r>
              <w:rPr>
                <w:rFonts w:hint="eastAsia" w:asciiTheme="minorEastAsia" w:hAnsiTheme="minorEastAsia"/>
                <w:sz w:val="24"/>
              </w:rPr>
              <w:t>cm</w:t>
            </w:r>
            <w:r>
              <w:rPr>
                <w:rFonts w:hint="eastAsia" w:asciiTheme="minorEastAsia" w:hAnsiTheme="minorEastAsia"/>
                <w:sz w:val="24"/>
              </w:rPr>
              <w:t>以下）</w:t>
            </w:r>
          </w:p>
        </w:tc>
        <w:tc>
          <w:tcPr>
            <w:tcW w:w="34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r>
        <w:trPr>
          <w:trHeight w:val="731" w:hRule="atLeast"/>
        </w:trPr>
        <w:tc>
          <w:tcPr>
            <w:tcW w:w="24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□燻蒸</w:t>
            </w:r>
          </w:p>
        </w:tc>
        <w:tc>
          <w:tcPr>
            <w:tcW w:w="34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r>
        <w:trPr>
          <w:trHeight w:val="661" w:hRule="atLeast"/>
        </w:trPr>
        <w:tc>
          <w:tcPr>
            <w:tcW w:w="24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rPr>
            </w:pP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□焼却施設への運搬</w:t>
            </w:r>
          </w:p>
        </w:tc>
        <w:tc>
          <w:tcPr>
            <w:tcW w:w="34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r>
        <w:trPr>
          <w:trHeight w:val="713" w:hRule="atLeast"/>
        </w:trPr>
        <w:tc>
          <w:tcPr>
            <w:tcW w:w="240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480" w:hanging="480" w:hangingChars="200"/>
              <w:rPr>
                <w:rFonts w:hint="eastAsia"/>
              </w:rPr>
            </w:pPr>
          </w:p>
        </w:tc>
        <w:tc>
          <w:tcPr>
            <w:tcW w:w="357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left="240" w:hanging="240" w:hangingChars="100"/>
              <w:rPr>
                <w:rFonts w:hint="default" w:asciiTheme="minorEastAsia" w:hAnsiTheme="minorEastAsia"/>
                <w:sz w:val="24"/>
              </w:rPr>
            </w:pPr>
            <w:r>
              <w:rPr>
                <w:rFonts w:hint="eastAsia" w:asciiTheme="minorEastAsia" w:hAnsiTheme="minorEastAsia"/>
                <w:sz w:val="24"/>
              </w:rPr>
              <w:t>□その他</w:t>
            </w:r>
          </w:p>
        </w:tc>
        <w:tc>
          <w:tcPr>
            <w:tcW w:w="346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0" w:leftChars="0" w:firstLine="480" w:firstLineChars="200"/>
              <w:rPr>
                <w:rFonts w:hint="default" w:asciiTheme="minorEastAsia" w:hAnsiTheme="minorEastAsia"/>
                <w:sz w:val="24"/>
              </w:rPr>
            </w:pPr>
            <w:r>
              <w:rPr>
                <w:rFonts w:hint="eastAsia" w:asciiTheme="minorEastAsia" w:hAnsiTheme="minorEastAsia"/>
                <w:sz w:val="24"/>
              </w:rPr>
              <w:t>月　　日～　　月　　日</w:t>
            </w:r>
          </w:p>
        </w:tc>
      </w:tr>
    </w:tbl>
    <w:p>
      <w:pPr>
        <w:pStyle w:val="0"/>
        <w:ind w:left="420" w:leftChars="100" w:hanging="210" w:hangingChars="100"/>
        <w:rPr>
          <w:rFonts w:hint="default" w:ascii="ＭＳ 明朝" w:hAnsi="ＭＳ 明朝"/>
        </w:rPr>
      </w:pPr>
    </w:p>
    <w:p>
      <w:pPr>
        <w:pStyle w:val="0"/>
        <w:ind w:left="420" w:leftChars="100" w:hanging="210" w:hangingChars="100"/>
        <w:rPr>
          <w:rFonts w:hint="default" w:ascii="ＭＳ 明朝" w:hAnsi="ＭＳ 明朝"/>
        </w:rPr>
      </w:pPr>
      <w:r>
        <w:rPr>
          <w:rFonts w:hint="eastAsia"/>
          <w:sz w:val="24"/>
        </w:rPr>
        <w:t>※補助の対象事業は、県作成の</w:t>
      </w:r>
      <w:r>
        <w:rPr>
          <w:rFonts w:hint="eastAsia" w:ascii="ＭＳ 明朝" w:hAnsi="ＭＳ 明朝"/>
          <w:sz w:val="24"/>
        </w:rPr>
        <w:t>「クビアカツヤカミキリ防除マニュアル」、「クビアカツヤカミキリ被害木の伐採後の処理について」に基づいて適切に実施したものに限ります。</w:t>
      </w:r>
    </w:p>
    <w:p>
      <w:pPr>
        <w:pStyle w:val="0"/>
        <w:ind w:left="420" w:leftChars="100" w:hanging="210" w:hangingChars="100"/>
        <w:rPr>
          <w:rFonts w:hint="default" w:ascii="ＭＳ 明朝" w:hAnsi="ＭＳ 明朝"/>
        </w:rPr>
      </w:pPr>
    </w:p>
    <w:tbl>
      <w:tblPr>
        <w:tblStyle w:val="34"/>
        <w:tblW w:w="9308" w:type="dxa"/>
        <w:tblInd w:w="137" w:type="dxa"/>
        <w:tblLayout w:type="fixed"/>
        <w:tblLook w:firstRow="1" w:lastRow="0" w:firstColumn="1" w:lastColumn="0" w:noHBand="0" w:noVBand="1" w:val="04A0"/>
      </w:tblPr>
      <w:tblGrid>
        <w:gridCol w:w="2693"/>
        <w:gridCol w:w="1418"/>
        <w:gridCol w:w="5197"/>
      </w:tblGrid>
      <w:tr>
        <w:trPr>
          <w:trHeight w:val="500" w:hRule="atLeast"/>
        </w:trPr>
        <w:tc>
          <w:tcPr>
            <w:tcW w:w="2693" w:type="dxa"/>
            <w:vMerge w:val="restart"/>
            <w:vAlign w:val="center"/>
          </w:tcPr>
          <w:p>
            <w:pPr>
              <w:pStyle w:val="0"/>
              <w:jc w:val="center"/>
              <w:rPr>
                <w:rFonts w:hint="default" w:ascii="ＭＳ 明朝" w:hAnsi="ＭＳ 明朝"/>
                <w:sz w:val="24"/>
              </w:rPr>
            </w:pPr>
            <w:r>
              <w:rPr>
                <w:rFonts w:hint="eastAsia" w:ascii="ＭＳ 明朝" w:hAnsi="ＭＳ 明朝"/>
                <w:sz w:val="24"/>
              </w:rPr>
              <w:t>市記入欄</w:t>
            </w:r>
          </w:p>
        </w:tc>
        <w:tc>
          <w:tcPr>
            <w:tcW w:w="1418" w:type="dxa"/>
            <w:vAlign w:val="center"/>
          </w:tcPr>
          <w:p>
            <w:pPr>
              <w:pStyle w:val="0"/>
              <w:rPr>
                <w:rFonts w:hint="default" w:ascii="ＭＳ 明朝" w:hAnsi="ＭＳ 明朝"/>
                <w:sz w:val="24"/>
              </w:rPr>
            </w:pPr>
            <w:r>
              <w:rPr>
                <w:rFonts w:hint="eastAsia" w:ascii="ＭＳ 明朝" w:hAnsi="ＭＳ 明朝"/>
                <w:sz w:val="24"/>
              </w:rPr>
              <w:t>現地確認日</w:t>
            </w:r>
          </w:p>
        </w:tc>
        <w:tc>
          <w:tcPr>
            <w:tcW w:w="5197" w:type="dxa"/>
            <w:vAlign w:val="center"/>
          </w:tcPr>
          <w:p>
            <w:pPr>
              <w:pStyle w:val="0"/>
              <w:rPr>
                <w:rFonts w:hint="default" w:ascii="ＭＳ 明朝" w:hAnsi="ＭＳ 明朝"/>
                <w:sz w:val="24"/>
              </w:rPr>
            </w:pPr>
            <w:r>
              <w:rPr>
                <w:rFonts w:hint="eastAsia" w:ascii="ＭＳ 明朝" w:hAnsi="ＭＳ 明朝"/>
                <w:sz w:val="24"/>
              </w:rPr>
              <w:t>　　　　　年　　　月　　　日</w:t>
            </w:r>
          </w:p>
        </w:tc>
      </w:tr>
      <w:tr>
        <w:trPr>
          <w:trHeight w:val="500" w:hRule="atLeast"/>
        </w:trPr>
        <w:tc>
          <w:tcPr>
            <w:tcW w:w="2693" w:type="dxa"/>
            <w:vMerge w:val="continue"/>
            <w:vAlign w:val="center"/>
          </w:tcPr>
          <w:p>
            <w:pPr>
              <w:pStyle w:val="0"/>
              <w:rPr>
                <w:rFonts w:hint="eastAsia"/>
              </w:rPr>
            </w:pPr>
          </w:p>
        </w:tc>
        <w:tc>
          <w:tcPr>
            <w:tcW w:w="1418" w:type="dxa"/>
            <w:vAlign w:val="center"/>
          </w:tcPr>
          <w:p>
            <w:pPr>
              <w:pStyle w:val="0"/>
              <w:rPr>
                <w:rFonts w:hint="default" w:ascii="ＭＳ 明朝" w:hAnsi="ＭＳ 明朝"/>
                <w:sz w:val="24"/>
              </w:rPr>
            </w:pPr>
            <w:r>
              <w:rPr>
                <w:rFonts w:hint="eastAsia" w:ascii="ＭＳ 明朝" w:hAnsi="ＭＳ 明朝"/>
                <w:sz w:val="24"/>
              </w:rPr>
              <w:t>確認職員名</w:t>
            </w:r>
          </w:p>
        </w:tc>
        <w:tc>
          <w:tcPr>
            <w:tcW w:w="5197" w:type="dxa"/>
            <w:vAlign w:val="center"/>
          </w:tcPr>
          <w:p>
            <w:pPr>
              <w:pStyle w:val="0"/>
              <w:rPr>
                <w:rFonts w:hint="default" w:ascii="ＭＳ 明朝" w:hAnsi="ＭＳ 明朝"/>
                <w:sz w:val="24"/>
              </w:rPr>
            </w:pPr>
          </w:p>
        </w:tc>
      </w:tr>
    </w:tbl>
    <w:p>
      <w:pPr>
        <w:pStyle w:val="0"/>
        <w:ind w:left="420" w:leftChars="100" w:hanging="210" w:hangingChars="100"/>
        <w:rPr>
          <w:rFonts w:hint="default" w:ascii="ＭＳ 明朝" w:hAnsi="ＭＳ 明朝"/>
        </w:rPr>
      </w:pPr>
    </w:p>
    <w:sectPr>
      <w:pgSz w:w="11906" w:h="16838"/>
      <w:pgMar w:top="1440" w:right="1080" w:bottom="1440" w:left="1080"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customStyle="1">
    <w:name w:val="Default"/>
    <w:next w:val="25"/>
    <w:link w:val="0"/>
    <w:uiPriority w:val="0"/>
    <w:pPr>
      <w:widowControl w:val="0"/>
      <w:autoSpaceDE w:val="0"/>
      <w:autoSpaceDN w:val="0"/>
      <w:adjustRightInd w:val="0"/>
    </w:pPr>
    <w:rPr>
      <w:rFonts w:ascii="HGS創英角ﾎﾟｯﾌﾟ体" w:hAnsi="HGS創英角ﾎﾟｯﾌﾟ体" w:eastAsia="HGS創英角ﾎﾟｯﾌﾟ体"/>
      <w:color w:val="000000"/>
      <w:kern w:val="0"/>
      <w:sz w:val="24"/>
    </w:rPr>
  </w:style>
  <w:style w:type="paragraph" w:styleId="26">
    <w:name w:val="List Paragraph"/>
    <w:basedOn w:val="0"/>
    <w:next w:val="26"/>
    <w:link w:val="0"/>
    <w:uiPriority w:val="0"/>
    <w:qFormat/>
    <w:pPr>
      <w:ind w:left="840" w:leftChars="400"/>
    </w:p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2</Words>
  <Characters>378</Characters>
  <Application>JUST Note</Application>
  <Lines>140</Lines>
  <Paragraphs>35</Paragraphs>
  <Company>足利市</Company>
  <CharactersWithSpaces>501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足利市</dc:creator>
  <cp:lastModifiedBy>Administrator</cp:lastModifiedBy>
  <cp:lastPrinted>2023-07-07T02:09:17Z</cp:lastPrinted>
  <dcterms:created xsi:type="dcterms:W3CDTF">2020-02-05T01:15:00Z</dcterms:created>
  <dcterms:modified xsi:type="dcterms:W3CDTF">2023-07-07T02:40:01Z</dcterms:modified>
  <cp:revision>22</cp:revision>
</cp:coreProperties>
</file>