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ＭＳ Ｐゴシック" w:hAnsi="ＭＳ Ｐゴシック" w:eastAsia="ＭＳ Ｐゴシック"/>
          <w:b w:val="1"/>
          <w:sz w:val="28"/>
        </w:rPr>
      </w:pPr>
      <w:r>
        <w:rPr>
          <w:rFonts w:hint="eastAsia" w:ascii="ＭＳ Ｐゴシック" w:hAnsi="ＭＳ Ｐゴシック" w:eastAsia="ＭＳ Ｐゴシック"/>
          <w:b w:val="1"/>
          <w:sz w:val="28"/>
        </w:rPr>
        <w:t>補助単価について</w:t>
      </w:r>
    </w:p>
    <w:p>
      <w:pPr>
        <w:pStyle w:val="0"/>
        <w:rPr>
          <w:rFonts w:hint="default" w:ascii="ＭＳ Ｐゴシック" w:hAnsi="ＭＳ Ｐゴシック" w:eastAsia="ＭＳ Ｐゴシック"/>
        </w:rPr>
      </w:pPr>
    </w:p>
    <w:p>
      <w:pPr>
        <w:pStyle w:val="0"/>
        <w:rPr>
          <w:rFonts w:hint="default" w:ascii="ＭＳ Ｐゴシック" w:hAnsi="ＭＳ Ｐゴシック" w:eastAsia="ＭＳ Ｐゴシック"/>
          <w:sz w:val="24"/>
          <w:u w:val="single" w:color="auto"/>
        </w:rPr>
      </w:pPr>
      <w:r>
        <w:rPr>
          <w:rFonts w:hint="eastAsia" w:ascii="ＭＳ Ｐゴシック" w:hAnsi="ＭＳ Ｐゴシック" w:eastAsia="ＭＳ Ｐゴシック"/>
          <w:sz w:val="24"/>
          <w:u w:val="single" w:color="auto"/>
        </w:rPr>
        <w:t>【令和７年度】</w:t>
      </w:r>
    </w:p>
    <w:p>
      <w:pPr>
        <w:pStyle w:val="0"/>
        <w:rPr>
          <w:rFonts w:hint="default" w:ascii="ＭＳ Ｐゴシック" w:hAnsi="ＭＳ Ｐゴシック" w:eastAsia="ＭＳ Ｐゴシック"/>
        </w:rPr>
      </w:pPr>
    </w:p>
    <w:p>
      <w:pPr>
        <w:pStyle w:val="0"/>
        <w:rPr>
          <w:rFonts w:hint="default" w:ascii="ＭＳ Ｐゴシック" w:hAnsi="ＭＳ Ｐゴシック" w:eastAsia="ＭＳ Ｐゴシック"/>
          <w:sz w:val="24"/>
        </w:rPr>
      </w:pPr>
      <w:r>
        <w:rPr>
          <w:rFonts w:hint="eastAsia" w:ascii="ＭＳ Ｐゴシック" w:hAnsi="ＭＳ Ｐゴシック" w:eastAsia="ＭＳ Ｐゴシック"/>
          <w:sz w:val="24"/>
        </w:rPr>
        <w:t>栃木県地域医療介護総合確保基金事業交付金</w:t>
      </w:r>
    </w:p>
    <w:p>
      <w:pPr>
        <w:pStyle w:val="0"/>
        <w:rPr>
          <w:rFonts w:hint="default" w:ascii="ＭＳ Ｐゴシック" w:hAnsi="ＭＳ Ｐゴシック" w:eastAsia="ＭＳ Ｐゴシック"/>
        </w:rPr>
      </w:pPr>
    </w:p>
    <w:p>
      <w:pPr>
        <w:pStyle w:val="0"/>
        <w:rPr>
          <w:rFonts w:hint="default" w:ascii="ＭＳ Ｐゴシック" w:hAnsi="ＭＳ Ｐゴシック" w:eastAsia="ＭＳ Ｐゴシック"/>
          <w:sz w:val="22"/>
        </w:rPr>
      </w:pPr>
      <w:r>
        <w:rPr>
          <w:rFonts w:hint="eastAsia" w:ascii="ＭＳ Ｐゴシック" w:hAnsi="ＭＳ Ｐゴシック" w:eastAsia="ＭＳ Ｐゴシック"/>
        </w:rPr>
        <w:t>○施設等整備</w:t>
      </w:r>
    </w:p>
    <w:tbl>
      <w:tblPr>
        <w:tblStyle w:val="21"/>
        <w:tblW w:w="8702" w:type="dxa"/>
        <w:tblInd w:w="0" w:type="dxa"/>
        <w:tblLayout w:type="fixed"/>
        <w:tblLook w:firstRow="1" w:lastRow="0" w:firstColumn="1" w:lastColumn="0" w:noHBand="0" w:noVBand="1" w:val="04A0"/>
      </w:tblPr>
      <w:tblGrid>
        <w:gridCol w:w="4644"/>
        <w:gridCol w:w="4058"/>
      </w:tblGrid>
      <w:tr>
        <w:trPr>
          <w:trHeight w:val="389" w:hRule="atLeast"/>
        </w:trPr>
        <w:tc>
          <w:tcPr>
            <w:tcW w:w="4644" w:type="dxa"/>
            <w:shd w:val="clear" w:color="auto" w:themeFill="background1" w:themeFillTint="FF" w:themeFillShade="BF"/>
            <w:vAlign w:val="top"/>
          </w:tcPr>
          <w:p>
            <w:pPr>
              <w:pStyle w:val="0"/>
              <w:jc w:val="center"/>
              <w:rPr>
                <w:rFonts w:hint="default" w:ascii="ＭＳ Ｐゴシック" w:hAnsi="ＭＳ Ｐゴシック" w:eastAsia="ＭＳ Ｐゴシック"/>
                <w:sz w:val="22"/>
              </w:rPr>
            </w:pPr>
            <w:r>
              <w:rPr>
                <w:rFonts w:hint="eastAsia" w:ascii="ＭＳ Ｐゴシック" w:hAnsi="ＭＳ Ｐゴシック" w:eastAsia="ＭＳ Ｐゴシック"/>
                <w:sz w:val="22"/>
              </w:rPr>
              <w:t>施設種別</w:t>
            </w:r>
          </w:p>
        </w:tc>
        <w:tc>
          <w:tcPr>
            <w:tcW w:w="4058" w:type="dxa"/>
            <w:shd w:val="clear" w:color="auto" w:themeFill="background1" w:themeFillTint="FF" w:themeFillShade="BF"/>
            <w:vAlign w:val="top"/>
          </w:tcPr>
          <w:p>
            <w:pPr>
              <w:pStyle w:val="0"/>
              <w:jc w:val="center"/>
              <w:rPr>
                <w:rFonts w:hint="default" w:ascii="ＭＳ Ｐゴシック" w:hAnsi="ＭＳ Ｐゴシック" w:eastAsia="ＭＳ Ｐゴシック"/>
                <w:sz w:val="22"/>
              </w:rPr>
            </w:pPr>
            <w:r>
              <w:rPr>
                <w:rFonts w:hint="eastAsia" w:ascii="ＭＳ Ｐゴシック" w:hAnsi="ＭＳ Ｐゴシック" w:eastAsia="ＭＳ Ｐゴシック"/>
                <w:sz w:val="22"/>
              </w:rPr>
              <w:t>配分基礎単価</w:t>
            </w:r>
          </w:p>
        </w:tc>
      </w:tr>
      <w:tr>
        <w:trPr>
          <w:trHeight w:val="782" w:hRule="atLeast"/>
        </w:trPr>
        <w:tc>
          <w:tcPr>
            <w:tcW w:w="4644" w:type="dxa"/>
            <w:vAlign w:val="center"/>
          </w:tcPr>
          <w:p>
            <w:pPr>
              <w:pStyle w:val="0"/>
              <w:jc w:val="center"/>
              <w:rPr>
                <w:rFonts w:hint="default" w:ascii="ＭＳ Ｐゴシック" w:hAnsi="ＭＳ Ｐゴシック" w:eastAsia="ＭＳ Ｐゴシック"/>
                <w:sz w:val="22"/>
              </w:rPr>
            </w:pPr>
            <w:r>
              <w:rPr>
                <w:rFonts w:hint="eastAsia" w:ascii="ＭＳ Ｐゴシック" w:hAnsi="ＭＳ Ｐゴシック" w:eastAsia="ＭＳ Ｐゴシック"/>
                <w:sz w:val="22"/>
              </w:rPr>
              <w:t>認知症高齢者グループホーム</w:t>
            </w:r>
          </w:p>
          <w:p>
            <w:pPr>
              <w:pStyle w:val="0"/>
              <w:jc w:val="center"/>
              <w:rPr>
                <w:rFonts w:hint="default" w:ascii="ＭＳ Ｐゴシック" w:hAnsi="ＭＳ Ｐゴシック" w:eastAsia="ＭＳ Ｐゴシック"/>
                <w:sz w:val="22"/>
              </w:rPr>
            </w:pPr>
            <w:r>
              <w:rPr>
                <w:rFonts w:hint="eastAsia" w:ascii="ＭＳ Ｐゴシック" w:hAnsi="ＭＳ Ｐゴシック" w:eastAsia="ＭＳ Ｐゴシック"/>
                <w:sz w:val="22"/>
              </w:rPr>
              <w:t>１８人（２ユニット）</w:t>
            </w:r>
          </w:p>
        </w:tc>
        <w:tc>
          <w:tcPr>
            <w:tcW w:w="4058" w:type="dxa"/>
            <w:vAlign w:val="center"/>
          </w:tcPr>
          <w:p>
            <w:pPr>
              <w:pStyle w:val="0"/>
              <w:jc w:val="center"/>
              <w:rPr>
                <w:rFonts w:hint="default" w:ascii="ＭＳ Ｐゴシック" w:hAnsi="ＭＳ Ｐゴシック" w:eastAsia="ＭＳ Ｐゴシック"/>
                <w:sz w:val="22"/>
              </w:rPr>
            </w:pPr>
            <w:r>
              <w:rPr>
                <w:rFonts w:hint="eastAsia" w:ascii="ＭＳ Ｐゴシック" w:hAnsi="ＭＳ Ｐゴシック" w:eastAsia="ＭＳ Ｐゴシック"/>
                <w:sz w:val="22"/>
              </w:rPr>
              <w:t>３６，６００千円</w:t>
            </w:r>
            <w:r>
              <w:rPr>
                <w:rFonts w:hint="eastAsia" w:ascii="ＭＳ Ｐゴシック" w:hAnsi="ＭＳ Ｐゴシック" w:eastAsia="ＭＳ Ｐゴシック"/>
                <w:sz w:val="22"/>
              </w:rPr>
              <w:t>/</w:t>
            </w:r>
            <w:r>
              <w:rPr>
                <w:rFonts w:hint="eastAsia" w:ascii="ＭＳ Ｐゴシック" w:hAnsi="ＭＳ Ｐゴシック" w:eastAsia="ＭＳ Ｐゴシック"/>
                <w:sz w:val="22"/>
              </w:rPr>
              <w:t>施設</w:t>
            </w:r>
          </w:p>
        </w:tc>
      </w:tr>
    </w:tbl>
    <w:p>
      <w:pPr>
        <w:pStyle w:val="0"/>
        <w:rPr>
          <w:rFonts w:hint="default" w:ascii="ＭＳ Ｐゴシック" w:hAnsi="ＭＳ Ｐゴシック" w:eastAsia="ＭＳ Ｐゴシック"/>
          <w:sz w:val="22"/>
        </w:rPr>
      </w:pPr>
    </w:p>
    <w:p>
      <w:pPr>
        <w:pStyle w:val="0"/>
        <w:rPr>
          <w:rFonts w:hint="default" w:ascii="ＭＳ Ｐゴシック" w:hAnsi="ＭＳ Ｐゴシック" w:eastAsia="ＭＳ Ｐゴシック"/>
          <w:sz w:val="22"/>
        </w:rPr>
      </w:pPr>
    </w:p>
    <w:tbl>
      <w:tblPr>
        <w:tblStyle w:val="11"/>
        <w:tblpPr w:leftFromText="142" w:rightFromText="142" w:topFromText="0" w:bottomFromText="0" w:vertAnchor="text" w:horzAnchor="margin" w:tblpXSpec="left" w:tblpY="376"/>
        <w:tblW w:w="87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4605"/>
        <w:gridCol w:w="4141"/>
      </w:tblGrid>
      <w:tr>
        <w:trPr>
          <w:trHeight w:val="390" w:hRule="atLeast"/>
        </w:trPr>
        <w:tc>
          <w:tcPr>
            <w:tcW w:w="4605" w:type="dxa"/>
            <w:shd w:val="clear" w:color="auto" w:themeFill="background1" w:themeFillTint="FF" w:themeFillShade="BF"/>
            <w:vAlign w:val="top"/>
          </w:tcPr>
          <w:p>
            <w:pPr>
              <w:pStyle w:val="0"/>
              <w:jc w:val="center"/>
              <w:rPr>
                <w:rFonts w:hint="default" w:ascii="ＭＳ Ｐゴシック" w:hAnsi="ＭＳ Ｐゴシック" w:eastAsia="ＭＳ Ｐゴシック"/>
                <w:sz w:val="22"/>
              </w:rPr>
            </w:pPr>
            <w:r>
              <w:rPr>
                <w:rFonts w:hint="eastAsia" w:ascii="ＭＳ Ｐゴシック" w:hAnsi="ＭＳ Ｐゴシック" w:eastAsia="ＭＳ Ｐゴシック"/>
                <w:sz w:val="22"/>
              </w:rPr>
              <w:t>対象施設</w:t>
            </w:r>
          </w:p>
        </w:tc>
        <w:tc>
          <w:tcPr>
            <w:tcW w:w="4141" w:type="dxa"/>
            <w:shd w:val="clear" w:color="auto" w:themeFill="background1" w:themeFillTint="FF" w:themeFillShade="BF"/>
            <w:vAlign w:val="top"/>
          </w:tcPr>
          <w:p>
            <w:pPr>
              <w:pStyle w:val="0"/>
              <w:jc w:val="center"/>
              <w:rPr>
                <w:rFonts w:hint="default" w:ascii="ＭＳ Ｐゴシック" w:hAnsi="ＭＳ Ｐゴシック" w:eastAsia="ＭＳ Ｐゴシック"/>
                <w:sz w:val="22"/>
              </w:rPr>
            </w:pPr>
            <w:r>
              <w:rPr>
                <w:rFonts w:hint="eastAsia" w:ascii="ＭＳ Ｐゴシック" w:hAnsi="ＭＳ Ｐゴシック" w:eastAsia="ＭＳ Ｐゴシック"/>
                <w:sz w:val="22"/>
              </w:rPr>
              <w:t>配分基礎単価</w:t>
            </w:r>
          </w:p>
        </w:tc>
      </w:tr>
      <w:tr>
        <w:trPr>
          <w:trHeight w:val="782" w:hRule="atLeast"/>
        </w:trPr>
        <w:tc>
          <w:tcPr>
            <w:tcW w:w="4605" w:type="dxa"/>
            <w:vAlign w:val="center"/>
          </w:tcPr>
          <w:p>
            <w:pPr>
              <w:pStyle w:val="0"/>
              <w:jc w:val="center"/>
              <w:rPr>
                <w:rFonts w:hint="default" w:ascii="ＭＳ Ｐゴシック" w:hAnsi="ＭＳ Ｐゴシック" w:eastAsia="ＭＳ Ｐゴシック"/>
                <w:sz w:val="22"/>
              </w:rPr>
            </w:pPr>
            <w:r>
              <w:rPr>
                <w:rFonts w:hint="eastAsia" w:ascii="ＭＳ Ｐゴシック" w:hAnsi="ＭＳ Ｐゴシック" w:eastAsia="ＭＳ Ｐゴシック"/>
                <w:sz w:val="22"/>
              </w:rPr>
              <w:t>認知症高齢者グループホーム</w:t>
            </w:r>
          </w:p>
        </w:tc>
        <w:tc>
          <w:tcPr>
            <w:tcW w:w="4141" w:type="dxa"/>
            <w:vAlign w:val="center"/>
          </w:tcPr>
          <w:p>
            <w:pPr>
              <w:pStyle w:val="0"/>
              <w:jc w:val="center"/>
              <w:rPr>
                <w:rFonts w:hint="eastAsia" w:ascii="ＭＳ Ｐゴシック" w:hAnsi="ＭＳ Ｐゴシック" w:eastAsia="ＭＳ Ｐゴシック"/>
                <w:sz w:val="22"/>
              </w:rPr>
            </w:pPr>
            <w:r>
              <w:rPr>
                <w:rFonts w:hint="eastAsia" w:ascii="ＭＳ Ｐゴシック" w:hAnsi="ＭＳ Ｐゴシック" w:eastAsia="ＭＳ Ｐゴシック"/>
                <w:sz w:val="22"/>
              </w:rPr>
              <w:t>914</w:t>
            </w:r>
            <w:r>
              <w:rPr>
                <w:rFonts w:hint="eastAsia" w:ascii="ＭＳ Ｐゴシック" w:hAnsi="ＭＳ Ｐゴシック" w:eastAsia="ＭＳ Ｐゴシック"/>
                <w:sz w:val="22"/>
              </w:rPr>
              <w:t>千円</w:t>
            </w:r>
            <w:r>
              <w:rPr>
                <w:rFonts w:hint="eastAsia" w:ascii="ＭＳ Ｐゴシック" w:hAnsi="ＭＳ Ｐゴシック" w:eastAsia="ＭＳ Ｐゴシック"/>
                <w:sz w:val="22"/>
              </w:rPr>
              <w:t>/</w:t>
            </w:r>
            <w:r>
              <w:rPr>
                <w:rFonts w:hint="eastAsia" w:ascii="ＭＳ Ｐゴシック" w:hAnsi="ＭＳ Ｐゴシック" w:eastAsia="ＭＳ Ｐゴシック"/>
                <w:sz w:val="22"/>
              </w:rPr>
              <w:t>床</w:t>
            </w:r>
          </w:p>
        </w:tc>
      </w:tr>
    </w:tbl>
    <w:p>
      <w:pPr>
        <w:pStyle w:val="0"/>
        <w:rPr>
          <w:rFonts w:hint="default" w:ascii="ＭＳ Ｐゴシック" w:hAnsi="ＭＳ Ｐゴシック" w:eastAsia="ＭＳ Ｐゴシック"/>
        </w:rPr>
      </w:pPr>
      <w:r>
        <w:rPr>
          <w:rFonts w:hint="eastAsia" w:ascii="ＭＳ Ｐゴシック" w:hAnsi="ＭＳ Ｐゴシック" w:eastAsia="ＭＳ Ｐゴシック"/>
        </w:rPr>
        <w:t>○開設準備</w:t>
      </w:r>
    </w:p>
    <w:p>
      <w:pPr>
        <w:pStyle w:val="0"/>
        <w:rPr>
          <w:rFonts w:hint="default" w:ascii="ＭＳ Ｐゴシック" w:hAnsi="ＭＳ Ｐゴシック" w:eastAsia="ＭＳ Ｐゴシック"/>
          <w:sz w:val="22"/>
        </w:rPr>
      </w:pPr>
    </w:p>
    <w:p>
      <w:pPr>
        <w:pStyle w:val="0"/>
        <w:rPr>
          <w:rFonts w:hint="default" w:ascii="ＭＳ Ｐゴシック" w:hAnsi="ＭＳ Ｐゴシック" w:eastAsia="ＭＳ Ｐゴシック"/>
          <w:sz w:val="22"/>
        </w:rPr>
      </w:pPr>
    </w:p>
    <w:p>
      <w:pPr>
        <w:pStyle w:val="0"/>
        <w:ind w:left="240" w:hanging="240" w:hangingChars="100"/>
        <w:rPr>
          <w:rFonts w:hint="default" w:ascii="ＭＳ Ｐゴシック" w:hAnsi="ＭＳ Ｐゴシック" w:eastAsia="ＭＳ Ｐゴシック"/>
          <w:sz w:val="22"/>
        </w:rPr>
      </w:pPr>
      <w:r>
        <w:rPr>
          <w:rFonts w:hint="eastAsia" w:ascii="ＭＳ Ｐゴシック" w:hAnsi="ＭＳ Ｐゴシック" w:eastAsia="ＭＳ Ｐゴシック"/>
          <w:sz w:val="24"/>
        </w:rPr>
        <w:t>※なお、現段階においての配分基礎単価は確定されたものではなく、今後の制度変更や国の財政措置の状況等により、この額を下回ることがあります。また、今回の募集施設は、令和８</w:t>
      </w:r>
      <w:bookmarkStart w:id="0" w:name="_GoBack"/>
      <w:bookmarkEnd w:id="0"/>
      <w:r>
        <w:rPr>
          <w:rFonts w:hint="eastAsia" w:ascii="ＭＳ Ｐゴシック" w:hAnsi="ＭＳ Ｐゴシック" w:eastAsia="ＭＳ Ｐゴシック"/>
          <w:sz w:val="24"/>
        </w:rPr>
        <w:t>年度の補助単価が採用されます。</w:t>
      </w:r>
    </w:p>
    <w:p>
      <w:pPr>
        <w:pStyle w:val="0"/>
        <w:ind w:left="240" w:hanging="240" w:hangingChars="100"/>
        <w:rPr>
          <w:rFonts w:hint="default" w:ascii="ＭＳ Ｐゴシック" w:hAnsi="ＭＳ Ｐゴシック" w:eastAsia="ＭＳ Ｐゴシック"/>
          <w:sz w:val="22"/>
        </w:rPr>
      </w:pPr>
    </w:p>
    <w:p>
      <w:pPr>
        <w:pStyle w:val="0"/>
        <w:ind w:left="240" w:hanging="240" w:hangingChars="100"/>
        <w:rPr>
          <w:rFonts w:hint="default" w:ascii="ＭＳ Ｐゴシック" w:hAnsi="ＭＳ Ｐゴシック" w:eastAsia="ＭＳ Ｐゴシック"/>
          <w:sz w:val="22"/>
        </w:rPr>
      </w:pPr>
      <w:r>
        <w:rPr>
          <w:rFonts w:hint="eastAsia" w:ascii="ＭＳ Ｐゴシック" w:hAnsi="ＭＳ Ｐゴシック" w:eastAsia="ＭＳ Ｐゴシック"/>
          <w:sz w:val="24"/>
        </w:rPr>
        <w:t>※応募にあたっては、別添の栃木県地域医療介護総合確保基金事業（介護施設等の整備に関する事業）交付金交付要領を併せて確認すること。特に市町村補助対象事業を行うために締結する契約については、一般競争入札に付するなど市町村が行う契約手続の取扱いに準拠しなければならないとされていること等を確認すること。</w:t>
      </w: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Ｐゴシック">
    <w:panose1 w:val="000008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name w:val="Table Grid"/>
    <w:basedOn w:val="11"/>
    <w:next w:val="21"/>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296</TotalTime>
  <Pages>1</Pages>
  <Words>1</Words>
  <Characters>366</Characters>
  <Application>JUST Note</Application>
  <Lines>30</Lines>
  <Paragraphs>16</Paragraphs>
  <CharactersWithSpaces>366</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2311A183u</dc:creator>
  <cp:lastModifiedBy>Administrator</cp:lastModifiedBy>
  <cp:lastPrinted>2025-07-24T02:32:11Z</cp:lastPrinted>
  <dcterms:created xsi:type="dcterms:W3CDTF">2013-05-21T10:16:00Z</dcterms:created>
  <dcterms:modified xsi:type="dcterms:W3CDTF">2024-07-25T01:48:36Z</dcterms:modified>
  <cp:revision>33</cp:revision>
</cp:coreProperties>
</file>