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right="-69" w:rightChars="-26" w:firstLine="800" w:firstLineChars="300"/>
        <w:rPr>
          <w:rFonts w:hint="default"/>
          <w:b w:val="1"/>
        </w:rPr>
      </w:pPr>
      <w:r>
        <w:rPr>
          <w:rFonts w:hint="eastAsia"/>
          <w:b w:val="1"/>
        </w:rPr>
        <w:t>栃木市火災予防条例等の一部改正について</w:t>
      </w:r>
    </w:p>
    <w:p>
      <w:pPr>
        <w:pStyle w:val="0"/>
        <w:spacing w:line="400" w:lineRule="exact"/>
        <w:ind w:left="0" w:leftChars="0" w:right="-5" w:rightChars="-2" w:firstLine="267" w:firstLineChars="100"/>
        <w:jc w:val="left"/>
        <w:rPr>
          <w:rFonts w:hint="default"/>
        </w:rPr>
      </w:pPr>
      <w:r>
        <w:rPr>
          <w:rFonts w:hint="eastAsia"/>
        </w:rPr>
        <w:t>令和７年２月に岩手県大船渡市で発生した林野火災を踏まえ、林野火災予防の実効性の向上を図る必要があるため、林野火災注意報及び林野火災警報に係る規定が加えられました。また、</w:t>
      </w:r>
      <w:r>
        <w:rPr>
          <w:rFonts w:hint="eastAsia"/>
          <w:color w:val="auto"/>
        </w:rPr>
        <w:t>火災とまぎらわしい煙又は火災を発するおそれのある行為に係る規定の整理を行いました。</w:t>
      </w:r>
    </w:p>
    <w:p>
      <w:pPr>
        <w:pStyle w:val="0"/>
        <w:spacing w:line="400" w:lineRule="exact"/>
        <w:ind w:left="0" w:leftChars="0" w:right="-5" w:rightChars="-2" w:firstLine="0" w:firstLineChars="0"/>
        <w:jc w:val="left"/>
        <w:rPr>
          <w:rFonts w:hint="default"/>
        </w:rPr>
      </w:pPr>
      <w:r>
        <w:rPr>
          <w:rFonts w:hint="eastAsia"/>
        </w:rPr>
        <w:t>（</w:t>
      </w:r>
      <w:r>
        <w:rPr>
          <w:rFonts w:hint="eastAsia"/>
          <w:color w:val="auto"/>
        </w:rPr>
        <w:t>令和８年１月１日から施行</w:t>
      </w:r>
      <w:r>
        <w:rPr>
          <w:rFonts w:hint="eastAsia"/>
        </w:rPr>
        <w:t>）</w:t>
      </w:r>
    </w:p>
    <w:p>
      <w:pPr>
        <w:pStyle w:val="0"/>
        <w:spacing w:before="240" w:beforeLines="0" w:beforeAutospacing="0" w:line="400" w:lineRule="exact"/>
        <w:ind w:left="0" w:leftChars="0" w:right="-5" w:rightChars="-2" w:firstLine="267" w:firstLineChars="100"/>
        <w:jc w:val="left"/>
        <w:rPr>
          <w:rFonts w:hint="default"/>
        </w:rPr>
      </w:pPr>
      <w:r>
        <w:rPr>
          <w:rFonts w:hint="eastAsia"/>
        </w:rPr>
        <w:t>さらに、近年のサウナブームを背景に、屋外のテント等に設置される簡易サウナ設備の普及を踏まえ、同設備の位置、構造及び管理に関する基準等が定められました。また、住宅における火災予防の推進として、地震による電気火災対策のため、避難等に資する物品、機械器具及び設備に感震ブレーカーが加えられました。</w:t>
      </w:r>
    </w:p>
    <w:p>
      <w:pPr>
        <w:pStyle w:val="0"/>
        <w:spacing w:line="400" w:lineRule="exact"/>
        <w:ind w:leftChars="0" w:right="-5" w:rightChars="-2" w:firstLineChars="0"/>
        <w:jc w:val="left"/>
        <w:rPr>
          <w:rFonts w:hint="default"/>
        </w:rPr>
      </w:pPr>
      <w:r>
        <w:rPr>
          <w:rFonts w:hint="eastAsia"/>
          <w:color w:val="auto"/>
        </w:rPr>
        <w:t>（令和８年３月１日から施行）</w:t>
      </w:r>
    </w:p>
    <w:p>
      <w:pPr>
        <w:pStyle w:val="0"/>
        <w:spacing w:before="240" w:beforeLines="0" w:beforeAutospacing="0" w:line="400" w:lineRule="exact"/>
        <w:ind w:left="0" w:leftChars="0" w:right="-5" w:rightChars="-2" w:firstLine="267" w:firstLineChars="100"/>
        <w:jc w:val="left"/>
        <w:rPr>
          <w:rFonts w:hint="default"/>
        </w:rPr>
      </w:pPr>
      <w:r>
        <w:rPr>
          <w:rFonts w:hint="eastAsia"/>
          <w:color w:val="auto"/>
        </w:rPr>
        <w:t>なお、</w:t>
      </w:r>
      <w:r>
        <w:rPr>
          <w:rFonts w:hint="eastAsia"/>
        </w:rPr>
        <w:t>全国的に同様の改正が行われる予定です。</w:t>
      </w:r>
    </w:p>
    <w:p>
      <w:pPr>
        <w:pStyle w:val="0"/>
        <w:ind w:left="0" w:leftChars="0" w:firstLineChars="0"/>
        <w:jc w:val="left"/>
        <w:rPr>
          <w:rFonts w:hint="default"/>
          <w:b w:val="1"/>
        </w:rPr>
      </w:pPr>
    </w:p>
    <w:p>
      <w:pPr>
        <w:pStyle w:val="0"/>
        <w:ind w:left="0" w:leftChars="0" w:firstLine="800" w:firstLineChars="300"/>
        <w:jc w:val="left"/>
        <w:rPr>
          <w:rFonts w:hint="default"/>
          <w:b w:val="1"/>
        </w:rPr>
      </w:pPr>
      <w:r>
        <w:rPr>
          <w:rFonts w:hint="eastAsia"/>
          <w:b w:val="1"/>
        </w:rPr>
        <w:t>改正の概要</w:t>
      </w:r>
    </w:p>
    <w:p>
      <w:pPr>
        <w:pStyle w:val="0"/>
        <w:spacing w:line="400" w:lineRule="exact"/>
        <w:ind w:leftChars="0" w:right="-99" w:rightChars="-37" w:firstLineChars="0"/>
        <w:jc w:val="left"/>
        <w:rPr>
          <w:rFonts w:hint="default"/>
        </w:rPr>
      </w:pPr>
      <w:r>
        <w:rPr>
          <w:rFonts w:hint="eastAsia"/>
        </w:rPr>
        <w:t>(1)</w:t>
      </w:r>
      <w:r>
        <w:rPr>
          <w:rFonts w:hint="eastAsia"/>
        </w:rPr>
        <w:t>　簡易サウナ設備に係る規定を加えること。（第７条の２関係）</w:t>
      </w:r>
    </w:p>
    <w:p>
      <w:pPr>
        <w:pStyle w:val="0"/>
        <w:spacing w:line="400" w:lineRule="exact"/>
        <w:ind w:leftChars="0" w:firstLineChars="0"/>
        <w:jc w:val="left"/>
        <w:rPr>
          <w:rFonts w:hint="default"/>
        </w:rPr>
      </w:pPr>
      <w:r>
        <w:rPr>
          <w:rFonts w:hint="eastAsia"/>
        </w:rPr>
        <w:t>(2)</w:t>
      </w:r>
      <w:r>
        <w:rPr>
          <w:rFonts w:hint="eastAsia"/>
        </w:rPr>
        <w:t>　サウナ設備に係る規定の整理を行うこと。（第７条の３関係）</w:t>
      </w:r>
    </w:p>
    <w:p>
      <w:pPr>
        <w:pStyle w:val="0"/>
        <w:spacing w:line="400" w:lineRule="exact"/>
        <w:ind w:left="0" w:leftChars="0" w:firstLineChars="0"/>
        <w:jc w:val="left"/>
        <w:rPr>
          <w:rFonts w:hint="default"/>
        </w:rPr>
      </w:pPr>
      <w:r>
        <w:rPr>
          <w:rFonts w:hint="eastAsia"/>
        </w:rPr>
        <w:t>(3)</w:t>
      </w:r>
      <w:r>
        <w:rPr>
          <w:rFonts w:hint="eastAsia"/>
        </w:rPr>
        <w:t>　火災に関する警報に係る規定の整理を行うこと。（第２９条関係）</w:t>
      </w:r>
    </w:p>
    <w:p>
      <w:pPr>
        <w:pStyle w:val="0"/>
        <w:spacing w:line="400" w:lineRule="exact"/>
        <w:ind w:left="0" w:leftChars="0" w:rightChars="0" w:hanging="534" w:hangingChars="200"/>
        <w:jc w:val="left"/>
        <w:rPr>
          <w:rFonts w:hint="default"/>
        </w:rPr>
      </w:pPr>
      <w:r>
        <w:rPr>
          <w:rFonts w:hint="eastAsia"/>
        </w:rPr>
        <w:t>(4)</w:t>
      </w:r>
      <w:r>
        <w:rPr>
          <w:rFonts w:hint="eastAsia"/>
        </w:rPr>
        <w:t>　避難等に資する物品、機械器具及び設備に感震ブレーカーを加えるこ</w:t>
      </w:r>
    </w:p>
    <w:p>
      <w:pPr>
        <w:pStyle w:val="0"/>
        <w:spacing w:line="400" w:lineRule="exact"/>
        <w:ind w:left="0" w:leftChars="0" w:rightChars="0" w:hanging="534" w:hangingChars="200"/>
        <w:jc w:val="left"/>
        <w:rPr>
          <w:rFonts w:hint="default"/>
        </w:rPr>
      </w:pPr>
      <w:r>
        <w:rPr>
          <w:rFonts w:hint="eastAsia"/>
        </w:rPr>
        <w:t xml:space="preserve">   </w:t>
      </w:r>
      <w:r>
        <w:rPr>
          <w:rFonts w:hint="eastAsia"/>
        </w:rPr>
        <w:t>と。（第２９条の７関係）</w:t>
      </w:r>
    </w:p>
    <w:p>
      <w:pPr>
        <w:pStyle w:val="0"/>
        <w:spacing w:line="400" w:lineRule="exact"/>
        <w:ind w:leftChars="0" w:right="-542" w:rightChars="-203" w:firstLineChars="0"/>
        <w:jc w:val="left"/>
        <w:rPr>
          <w:rFonts w:hint="default"/>
        </w:rPr>
      </w:pPr>
      <w:r>
        <w:rPr>
          <w:rFonts w:hint="eastAsia"/>
        </w:rPr>
        <w:t>(5)</w:t>
      </w:r>
      <w:r>
        <w:rPr>
          <w:rFonts w:hint="eastAsia"/>
        </w:rPr>
        <w:t>　林野火災の予防に係る規定を加えること。</w:t>
      </w:r>
    </w:p>
    <w:p>
      <w:pPr>
        <w:pStyle w:val="0"/>
        <w:spacing w:line="400" w:lineRule="exact"/>
        <w:ind w:left="0" w:leftChars="0" w:right="-542" w:rightChars="-203" w:firstLine="400" w:firstLineChars="150"/>
        <w:jc w:val="left"/>
        <w:rPr>
          <w:rFonts w:hint="default"/>
        </w:rPr>
      </w:pPr>
      <w:r>
        <w:rPr>
          <w:rFonts w:hint="eastAsia"/>
        </w:rPr>
        <w:t>（第２９条の８及び第２９条の９関係）</w:t>
      </w:r>
    </w:p>
    <w:p>
      <w:pPr>
        <w:pStyle w:val="0"/>
        <w:spacing w:line="400" w:lineRule="exact"/>
        <w:ind w:left="0" w:leftChars="0" w:hanging="534" w:hangingChars="200"/>
        <w:jc w:val="left"/>
        <w:rPr>
          <w:rFonts w:hint="default"/>
        </w:rPr>
      </w:pPr>
      <w:r>
        <w:rPr>
          <w:rFonts w:hint="eastAsia"/>
        </w:rPr>
        <w:t>(6</w:t>
      </w:r>
      <w:r>
        <w:rPr>
          <w:rFonts w:hint="default"/>
        </w:rPr>
        <w:t>)</w:t>
      </w:r>
      <w:r>
        <w:rPr>
          <w:rFonts w:hint="eastAsia"/>
        </w:rPr>
        <w:t>　設置の届出を要する火を使用する設備等に簡易サウナ設備を加え、</w:t>
      </w:r>
    </w:p>
    <w:p>
      <w:pPr>
        <w:pStyle w:val="0"/>
        <w:spacing w:line="400" w:lineRule="exact"/>
        <w:ind w:left="533" w:leftChars="150" w:hanging="133" w:hangingChars="50"/>
        <w:jc w:val="left"/>
        <w:rPr>
          <w:rFonts w:hint="default"/>
        </w:rPr>
      </w:pPr>
      <w:r>
        <w:rPr>
          <w:rFonts w:hint="eastAsia"/>
        </w:rPr>
        <w:t>字句の整理を行うこと。</w:t>
      </w:r>
    </w:p>
    <w:p>
      <w:pPr>
        <w:pStyle w:val="0"/>
        <w:spacing w:line="400" w:lineRule="exact"/>
        <w:ind w:left="533" w:leftChars="150" w:hanging="133" w:hangingChars="50"/>
        <w:jc w:val="left"/>
        <w:rPr>
          <w:rFonts w:hint="default"/>
        </w:rPr>
      </w:pPr>
      <w:r>
        <w:rPr>
          <w:rFonts w:hint="eastAsia"/>
        </w:rPr>
        <w:t>（第４４条関係　</w:t>
      </w:r>
      <w:r>
        <w:rPr>
          <w:rFonts w:hint="eastAsia" w:ascii="BIZ UDPゴシック" w:hAnsi="BIZ UDPゴシック" w:eastAsia="BIZ UDPゴシック"/>
        </w:rPr>
        <w:t>※届出の際には、様式を確認してください。</w:t>
      </w:r>
      <w:r>
        <w:rPr>
          <w:rFonts w:hint="eastAsia"/>
        </w:rPr>
        <w:t>）　</w:t>
      </w:r>
    </w:p>
    <w:p>
      <w:pPr>
        <w:pStyle w:val="0"/>
        <w:spacing w:line="400" w:lineRule="exact"/>
        <w:ind w:left="0" w:leftChars="0" w:right="-275" w:rightChars="-103" w:hanging="534" w:hangingChars="200"/>
        <w:jc w:val="left"/>
        <w:rPr>
          <w:rFonts w:hint="default" w:asciiTheme="minorEastAsia" w:hAnsiTheme="minorEastAsia" w:eastAsiaTheme="minorEastAsia"/>
        </w:rPr>
      </w:pPr>
      <w:r>
        <w:rPr>
          <w:rFonts w:hint="eastAsia"/>
        </w:rPr>
        <w:t>(7</w:t>
      </w:r>
      <w:r>
        <w:rPr>
          <w:rFonts w:hint="default"/>
        </w:rPr>
        <w:t>)</w:t>
      </w:r>
      <w:r>
        <w:rPr>
          <w:rFonts w:hint="eastAsia"/>
        </w:rPr>
        <w:t>　届出の対象となる期間及び区域の指定に係る規定を加え、火災とまぎ</w:t>
      </w:r>
    </w:p>
    <w:p>
      <w:pPr>
        <w:pStyle w:val="0"/>
        <w:spacing w:line="400" w:lineRule="exact"/>
        <w:ind w:left="0" w:leftChars="0" w:right="-275" w:rightChars="-103" w:hanging="534" w:hangingChars="200"/>
        <w:jc w:val="left"/>
        <w:rPr>
          <w:rFonts w:hint="default" w:asciiTheme="minorEastAsia" w:hAnsiTheme="minorEastAsia" w:eastAsiaTheme="minorEastAsia"/>
        </w:rPr>
      </w:pPr>
      <w:r>
        <w:rPr>
          <w:rFonts w:hint="eastAsia"/>
        </w:rPr>
        <w:t xml:space="preserve">   </w:t>
      </w:r>
      <w:r>
        <w:rPr>
          <w:rFonts w:hint="eastAsia"/>
        </w:rPr>
        <w:t>らわしい煙又は火災を発するおそれのある行為に係る規定の整理を行う</w:t>
      </w:r>
    </w:p>
    <w:p>
      <w:pPr>
        <w:pStyle w:val="0"/>
        <w:spacing w:line="400" w:lineRule="exact"/>
        <w:ind w:left="0" w:leftChars="0" w:right="-542" w:rightChars="-203" w:firstLine="400" w:firstLineChars="150"/>
        <w:jc w:val="left"/>
        <w:rPr>
          <w:rFonts w:hint="default" w:asciiTheme="minorEastAsia" w:hAnsiTheme="minorEastAsia" w:eastAsiaTheme="minorEastAsia"/>
        </w:rPr>
      </w:pPr>
      <w:r>
        <w:rPr>
          <w:rFonts w:hint="eastAsia"/>
        </w:rPr>
        <w:t>こと。（第４５条関係　</w:t>
      </w:r>
      <w:r>
        <w:rPr>
          <w:rFonts w:hint="eastAsia" w:ascii="BIZ UDPゴシック" w:hAnsi="BIZ UDPゴシック" w:eastAsia="BIZ UDPゴシック"/>
        </w:rPr>
        <w:t>※届出が必要な行為等にたき火が追加されました。</w:t>
      </w:r>
      <w:r>
        <w:rPr>
          <w:rFonts w:hint="eastAsia"/>
        </w:rPr>
        <w:t>）</w:t>
      </w:r>
    </w:p>
    <w:p>
      <w:pPr>
        <w:pStyle w:val="0"/>
        <w:rPr>
          <w:rFonts w:hint="default" w:asciiTheme="minorEastAsia" w:hAnsiTheme="minorEastAsia" w:eastAsiaTheme="minorEastAsia"/>
        </w:rPr>
      </w:pPr>
      <w:bookmarkStart w:id="0" w:name="_GoBack"/>
      <w:bookmarkEnd w:id="0"/>
    </w:p>
    <w:sectPr>
      <w:footerReference r:id="rId5" w:type="even"/>
      <w:pgSz w:w="11906" w:h="16838"/>
      <w:pgMar w:top="1134" w:right="1418" w:bottom="720" w:left="1418" w:header="720" w:footer="720" w:gutter="0"/>
      <w:cols w:space="720"/>
      <w:noEndnote w:val="1"/>
      <w:textDirection w:val="lrTb"/>
      <w:docGrid w:type="linesAndChars" w:linePitch="583"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00000" w:csb1="00000000"/>
  </w:font>
  <w:font w:name="BIZ UDP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21"/>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267"/>
  <w:drawingGridVerticalSpacing w:val="359"/>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age number"/>
    <w:basedOn w:val="10"/>
    <w:next w:val="19"/>
    <w:link w:val="0"/>
    <w:uiPriority w:val="0"/>
  </w:style>
  <w:style w:type="paragraph" w:styleId="20">
    <w:name w:val="Title"/>
    <w:basedOn w:val="0"/>
    <w:next w:val="0"/>
    <w:link w:val="21"/>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21" w:customStyle="1">
    <w:name w:val="表題 (文字)"/>
    <w:basedOn w:val="10"/>
    <w:next w:val="21"/>
    <w:link w:val="20"/>
    <w:uiPriority w:val="0"/>
    <w:rPr>
      <w:rFonts w:eastAsia="ＭＳ ゴシック" w:asciiTheme="majorHAnsi" w:hAnsiTheme="majorHAnsi"/>
      <w:sz w:val="32"/>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2102</TotalTime>
  <Pages>1</Pages>
  <Words>7</Words>
  <Characters>658</Characters>
  <Application>JUST Note</Application>
  <Lines>27</Lines>
  <Paragraphs>20</Paragraphs>
  <Company>Toshiba</Company>
  <CharactersWithSpaces>672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2409A008u</dc:creator>
  <cp:lastModifiedBy>Administrator</cp:lastModifiedBy>
  <cp:lastPrinted>2025-10-22T01:56:00Z</cp:lastPrinted>
  <dcterms:created xsi:type="dcterms:W3CDTF">2022-07-13T10:53:00Z</dcterms:created>
  <dcterms:modified xsi:type="dcterms:W3CDTF">2025-12-11T02:20:10Z</dcterms:modified>
  <cp:revision>135</cp:revision>
</cp:coreProperties>
</file>