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419" w:tblpY="25"/>
        <w:tblOverlap w:val="never"/>
        <w:tblW w:w="929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Look w:firstRow="0" w:lastRow="0" w:firstColumn="0" w:lastColumn="0" w:noHBand="1" w:noVBand="1" w:val="0600"/>
      </w:tblPr>
      <w:tblGrid>
        <w:gridCol w:w="2104"/>
        <w:gridCol w:w="2908"/>
        <w:gridCol w:w="1904"/>
        <w:gridCol w:w="2380"/>
      </w:tblGrid>
      <w:tr>
        <w:trPr>
          <w:cantSplit/>
          <w:trHeight w:val="1510" w:hRule="atLeast"/>
        </w:trPr>
        <w:tc>
          <w:tcPr>
            <w:tcW w:w="929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60" w:lineRule="exact"/>
              <w:jc w:val="center"/>
              <w:rPr>
                <w:rFonts w:hint="default" w:ascii="ＭＳ 明朝" w:hAnsi="ＭＳ 明朝"/>
                <w:sz w:val="4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81280</wp:posOffset>
                      </wp:positionH>
                      <wp:positionV relativeFrom="paragraph">
                        <wp:posOffset>20320</wp:posOffset>
                      </wp:positionV>
                      <wp:extent cx="756285" cy="8997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756285" cy="899795"/>
                              </a:xfrm>
                              <a:prstGeom prst="rect">
                                <a:avLst/>
                              </a:prstGeom>
                              <a:solidFill>
                                <a:srgbClr val="FFFFFF"/>
                              </a:solidFill>
                              <a:ln w="6350" cap="flat" cmpd="sng">
                                <a:solidFill>
                                  <a:srgbClr val="000000"/>
                                </a:solidFill>
                                <a:prstDash val="solid"/>
                                <a:miter/>
                              </a:ln>
                            </wps:spPr>
                            <wps:txbx>
                              <w:txbxContent>
                                <w:p>
                                  <w:pPr>
                                    <w:pStyle w:val="0"/>
                                    <w:jc w:val="center"/>
                                    <w:rPr>
                                      <w:rFonts w:hint="eastAsia"/>
                                      <w:sz w:val="21"/>
                                    </w:rPr>
                                  </w:pPr>
                                  <w:r>
                                    <w:rPr>
                                      <w:rFonts w:hint="eastAsia"/>
                                      <w:sz w:val="21"/>
                                    </w:rPr>
                                    <w:t>印紙</w:t>
                                  </w:r>
                                </w:p>
                                <w:p>
                                  <w:pPr>
                                    <w:pStyle w:val="0"/>
                                    <w:jc w:val="center"/>
                                    <w:rPr>
                                      <w:rFonts w:hint="eastAsia"/>
                                    </w:rPr>
                                  </w:pPr>
                                  <w:r>
                                    <w:rPr>
                                      <w:rFonts w:hint="eastAsia"/>
                                      <w:sz w:val="21"/>
                                    </w:rPr>
                                    <w:t>貼付</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2;mso-wrap-distance-left:16pt;width:59.55pt;height:70.84pt;mso-position-horizontal-relative:text;position:absolute;margin-left:6.4pt;margin-top:1.6pt;mso-wrap-distance-bottom:0pt;mso-wrap-distance-right:16pt;mso-wrap-distance-top:0pt;v-text-anchor:middle;" o:spid="_x0000_s1026" o:allowincell="t" o:allowoverlap="t" filled="t" fillcolor="#ffffff" stroked="t" strokecolor="#000000" strokeweight="0.5pt" o:spt="1">
                      <v:fill/>
                      <v:stroke linestyle="single" endcap="flat" dashstyle="solid" filltype="solid"/>
                      <v:textbox style="layout-flow:horizontal;" inset="2.0637499999999998mm,0.24694444444444438mm,2.0637499999999998mm,0.24694444444444438mm">
                        <w:txbxContent>
                          <w:p>
                            <w:pPr>
                              <w:pStyle w:val="0"/>
                              <w:jc w:val="center"/>
                              <w:rPr>
                                <w:rFonts w:hint="eastAsia"/>
                                <w:sz w:val="21"/>
                              </w:rPr>
                            </w:pPr>
                            <w:r>
                              <w:rPr>
                                <w:rFonts w:hint="eastAsia"/>
                                <w:sz w:val="21"/>
                              </w:rPr>
                              <w:t>印紙</w:t>
                            </w:r>
                          </w:p>
                          <w:p>
                            <w:pPr>
                              <w:pStyle w:val="0"/>
                              <w:jc w:val="center"/>
                              <w:rPr>
                                <w:rFonts w:hint="eastAsia"/>
                              </w:rPr>
                            </w:pPr>
                            <w:r>
                              <w:rPr>
                                <w:rFonts w:hint="eastAsia"/>
                                <w:sz w:val="21"/>
                              </w:rPr>
                              <w:t>貼付</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727075</wp:posOffset>
                      </wp:positionH>
                      <wp:positionV relativeFrom="paragraph">
                        <wp:posOffset>107315</wp:posOffset>
                      </wp:positionV>
                      <wp:extent cx="408305" cy="4083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08305" cy="408305"/>
                              </a:xfrm>
                              <a:prstGeom prst="ellipse">
                                <a:avLst/>
                              </a:prstGeom>
                              <a:noFill/>
                              <a:ln w="9525" cap="rnd">
                                <a:solidFill>
                                  <a:sysClr val="windowText" lastClr="000000"/>
                                </a:solidFill>
                                <a:prstDash val="sysDot"/>
                              </a:ln>
                            </wps:spPr>
                            <wps:txbx>
                              <w:txbxContent>
                                <w:p>
                                  <w:pPr>
                                    <w:pStyle w:val="0"/>
                                    <w:rPr>
                                      <w:rFonts w:hint="eastAsia"/>
                                    </w:rPr>
                                  </w:pPr>
                                  <w:r>
                                    <w:rPr>
                                      <w:rFonts w:hint="eastAsia"/>
                                    </w:rPr>
                                    <w:t>印</w:t>
                                  </w:r>
                                </w:p>
                              </w:txbxContent>
                            </wps:txbx>
                            <wps:bodyPr vertOverflow="overflow" horzOverflow="overflow" wrap="square" lIns="74295" tIns="8890" rIns="74295" bIns="8890" upright="1"/>
                          </wps:wsp>
                        </a:graphicData>
                      </a:graphic>
                    </wp:anchor>
                  </w:drawing>
                </mc:Choice>
                <mc:Fallback>
                  <w:pict>
                    <v:oval id="オブジェクト 0" style="mso-position-vertical-relative:text;z-index:3;mso-wrap-distance-left:16pt;width:32.15pt;height:32.15pt;mso-position-horizontal-relative:text;position:absolute;margin-left:57.25pt;margin-top:8.44pt;mso-wrap-distance-bottom:0pt;mso-wrap-distance-right:16pt;mso-wrap-distance-top:0pt;" o:spid="_x0000_s1027" o:allowincell="t" o:allowoverlap="t" filled="f" stroked="t" strokecolor="#000000" strokeweight="0.75pt" o:spt="3">
                      <v:fill/>
                      <v:stroke endcap="round" dashstyle="shortdot" filltype="solid"/>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oval>
                  </w:pict>
                </mc:Fallback>
              </mc:AlternateContent>
            </w:r>
            <w:r>
              <w:rPr>
                <w:rFonts w:hint="eastAsia" w:ascii="ＭＳ 明朝" w:hAnsi="ＭＳ 明朝"/>
                <w:b w:val="1"/>
                <w:sz w:val="40"/>
              </w:rPr>
              <w:t>請</w:t>
            </w:r>
            <w:r>
              <w:rPr>
                <w:rFonts w:hint="default" w:ascii="ＭＳ 明朝" w:hAnsi="ＭＳ 明朝"/>
                <w:b w:val="1"/>
                <w:sz w:val="40"/>
              </w:rPr>
              <w:t xml:space="preserve">    </w:t>
            </w:r>
            <w:r>
              <w:rPr>
                <w:rFonts w:hint="eastAsia" w:ascii="ＭＳ 明朝" w:hAnsi="ＭＳ 明朝"/>
                <w:b w:val="1"/>
                <w:sz w:val="40"/>
              </w:rPr>
              <w:t>書（工</w:t>
            </w:r>
            <w:r>
              <w:rPr>
                <w:rFonts w:hint="eastAsia" w:ascii="ＭＳ 明朝" w:hAnsi="ＭＳ 明朝"/>
                <w:b w:val="1"/>
                <w:sz w:val="40"/>
              </w:rPr>
              <w:t xml:space="preserve"> </w:t>
            </w:r>
            <w:r>
              <w:rPr>
                <w:rFonts w:hint="eastAsia" w:ascii="ＭＳ 明朝" w:hAnsi="ＭＳ 明朝"/>
                <w:b w:val="1"/>
                <w:sz w:val="40"/>
              </w:rPr>
              <w:t>事）</w:t>
            </w:r>
          </w:p>
          <w:p>
            <w:pPr>
              <w:pStyle w:val="0"/>
              <w:spacing w:line="460" w:lineRule="exact"/>
              <w:ind w:firstLine="6490" w:firstLineChars="2900"/>
              <w:rPr>
                <w:rFonts w:hint="default" w:ascii="ＭＳ 明朝" w:hAnsi="ＭＳ 明朝"/>
                <w:sz w:val="40"/>
              </w:rPr>
            </w:pPr>
            <w:r>
              <w:rPr>
                <w:rFonts w:hint="eastAsia" w:ascii="ＭＳ 明朝" w:hAnsi="ＭＳ 明朝"/>
              </w:rPr>
              <w:t>令和　　年　　月　　日</w:t>
            </w:r>
          </w:p>
          <w:p>
            <w:pPr>
              <w:pStyle w:val="0"/>
              <w:spacing w:line="460" w:lineRule="exact"/>
              <w:ind w:left="336" w:leftChars="150"/>
              <w:rPr>
                <w:rFonts w:hint="default" w:ascii="ＭＳ 明朝" w:hAnsi="ＭＳ 明朝"/>
              </w:rPr>
            </w:pPr>
          </w:p>
          <w:p>
            <w:pPr>
              <w:pStyle w:val="0"/>
              <w:spacing w:line="460" w:lineRule="exact"/>
              <w:ind w:left="336" w:leftChars="150"/>
              <w:rPr>
                <w:rFonts w:hint="default" w:ascii="ＭＳ 明朝" w:hAnsi="ＭＳ 明朝"/>
              </w:rPr>
            </w:pPr>
            <w:r>
              <w:rPr>
                <w:rFonts w:hint="eastAsia" w:ascii="ＭＳ 明朝" w:hAnsi="ＭＳ 明朝"/>
              </w:rPr>
              <w:t>栃木市長　様</w:t>
            </w:r>
          </w:p>
          <w:p>
            <w:pPr>
              <w:pStyle w:val="0"/>
              <w:spacing w:line="300" w:lineRule="exact"/>
              <w:ind w:left="-28" w:right="252"/>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受注者）</w:t>
            </w:r>
          </w:p>
          <w:p>
            <w:pPr>
              <w:pStyle w:val="0"/>
              <w:spacing w:line="300" w:lineRule="exact"/>
              <w:ind w:left="4028" w:leftChars="1800" w:right="112" w:rightChars="50" w:firstLine="671" w:firstLineChars="300"/>
              <w:rPr>
                <w:rFonts w:hint="default" w:ascii="ＭＳ 明朝" w:hAnsi="ＭＳ 明朝"/>
              </w:rPr>
            </w:pPr>
            <w:r>
              <w:rPr>
                <w:rFonts w:hint="eastAsia" w:ascii="ＭＳ 明朝" w:hAnsi="ＭＳ 明朝"/>
              </w:rPr>
              <w:t>住　所</w:t>
            </w:r>
          </w:p>
          <w:p>
            <w:pPr>
              <w:pStyle w:val="0"/>
              <w:spacing w:line="300" w:lineRule="exact"/>
              <w:ind w:left="4028" w:leftChars="1800" w:right="112" w:rightChars="50" w:firstLine="671" w:firstLineChars="300"/>
              <w:rPr>
                <w:rFonts w:hint="default" w:ascii="ＭＳ 明朝" w:hAnsi="ＭＳ 明朝"/>
              </w:rPr>
            </w:pPr>
            <w:r>
              <w:rPr>
                <w:rFonts w:hint="eastAsia" w:ascii="ＭＳ 明朝" w:hAnsi="ＭＳ 明朝"/>
              </w:rPr>
              <w:t>商号又は名称</w:t>
            </w:r>
          </w:p>
          <w:p>
            <w:pPr>
              <w:pStyle w:val="0"/>
              <w:ind w:firstLine="4700" w:firstLineChars="2100"/>
              <w:rPr>
                <w:rFonts w:hint="default" w:ascii="ＭＳ 明朝" w:hAnsi="ＭＳ 明朝"/>
              </w:rPr>
            </w:pPr>
            <w:r>
              <w:rPr>
                <w:rFonts w:hint="eastAsia" w:ascii="ＭＳ 明朝" w:hAnsi="ＭＳ 明朝"/>
              </w:rPr>
              <w:t>代表者名</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rPr>
              <w:fldChar w:fldCharType="begin"/>
            </w:r>
            <w:r>
              <w:rPr>
                <w:rFonts w:hint="eastAsia"/>
              </w:rPr>
              <w:instrText>eq \o\ac(</w:instrText>
            </w:r>
            <w:r>
              <w:rPr>
                <w:rFonts w:hint="eastAsia" w:ascii="ＭＳ 明朝" w:hAnsi="ＭＳ 明朝"/>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tc>
      </w:tr>
      <w:tr>
        <w:trPr>
          <w:cantSplit/>
          <w:trHeight w:val="831" w:hRule="atLeast"/>
        </w:trPr>
        <w:tc>
          <w:tcPr>
            <w:tcW w:w="21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24" w:leftChars="100" w:right="224" w:rightChars="100"/>
              <w:jc w:val="distribute"/>
              <w:rPr>
                <w:rFonts w:hint="default" w:ascii="ＭＳ 明朝" w:hAnsi="ＭＳ 明朝"/>
              </w:rPr>
            </w:pPr>
            <w:r>
              <w:rPr>
                <w:rFonts w:hint="eastAsia" w:ascii="ＭＳ 明朝" w:hAnsi="ＭＳ 明朝"/>
              </w:rPr>
              <w:t>工事名</w:t>
            </w:r>
          </w:p>
        </w:tc>
        <w:tc>
          <w:tcPr>
            <w:tcW w:w="7192"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24" w:leftChars="100"/>
              <w:rPr>
                <w:rFonts w:hint="default" w:ascii="ＭＳ 明朝" w:hAnsi="ＭＳ 明朝"/>
              </w:rPr>
            </w:pPr>
          </w:p>
        </w:tc>
      </w:tr>
      <w:tr>
        <w:trPr>
          <w:cantSplit/>
          <w:trHeight w:val="832" w:hRule="atLeast"/>
        </w:trPr>
        <w:tc>
          <w:tcPr>
            <w:tcW w:w="21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224" w:leftChars="100" w:right="224" w:rightChars="100"/>
              <w:jc w:val="distribute"/>
              <w:rPr>
                <w:rFonts w:hint="default" w:ascii="ＭＳ 明朝" w:hAnsi="ＭＳ 明朝"/>
              </w:rPr>
            </w:pPr>
            <w:r>
              <w:rPr>
                <w:rFonts w:hint="eastAsia" w:ascii="ＭＳ 明朝" w:hAnsi="ＭＳ 明朝"/>
              </w:rPr>
              <w:t>工事箇所</w:t>
            </w:r>
          </w:p>
        </w:tc>
        <w:tc>
          <w:tcPr>
            <w:tcW w:w="7192"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栃木市</w:t>
            </w:r>
          </w:p>
        </w:tc>
      </w:tr>
      <w:tr>
        <w:trPr>
          <w:cantSplit/>
          <w:trHeight w:val="499" w:hRule="atLeast"/>
        </w:trPr>
        <w:tc>
          <w:tcPr>
            <w:tcW w:w="2104"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60" w:lineRule="exact"/>
              <w:ind w:left="224" w:leftChars="100" w:right="224" w:rightChars="100"/>
              <w:jc w:val="distribute"/>
              <w:rPr>
                <w:rFonts w:hint="default" w:ascii="ＭＳ 明朝" w:hAnsi="ＭＳ 明朝"/>
              </w:rPr>
            </w:pPr>
            <w:r>
              <w:rPr>
                <w:rFonts w:hint="eastAsia" w:ascii="ＭＳ 明朝" w:hAnsi="ＭＳ 明朝"/>
              </w:rPr>
              <w:t>工期</w:t>
            </w:r>
          </w:p>
        </w:tc>
        <w:tc>
          <w:tcPr>
            <w:tcW w:w="7192" w:type="dxa"/>
            <w:gridSpan w:val="3"/>
            <w:tcBorders>
              <w:top w:val="single" w:color="auto" w:sz="6" w:space="0"/>
              <w:left w:val="single" w:color="auto" w:sz="6" w:space="0"/>
              <w:bottom w:val="nil"/>
              <w:right w:val="single" w:color="auto" w:sz="6" w:space="0"/>
              <w:tl2br w:val="none" w:color="auto" w:sz="0" w:space="0"/>
              <w:tr2bl w:val="none" w:color="auto" w:sz="0" w:space="0"/>
            </w:tcBorders>
            <w:vAlign w:val="center"/>
          </w:tcPr>
          <w:p>
            <w:pPr>
              <w:pStyle w:val="0"/>
              <w:tabs>
                <w:tab w:val="left" w:leader="none" w:pos="1470"/>
              </w:tabs>
              <w:ind w:left="224" w:leftChars="100"/>
              <w:rPr>
                <w:rFonts w:hint="default" w:ascii="ＭＳ 明朝" w:hAnsi="ＭＳ 明朝"/>
              </w:rPr>
            </w:pPr>
            <w:r>
              <w:rPr>
                <w:rFonts w:hint="eastAsia" w:ascii="ＭＳ 明朝" w:hAnsi="ＭＳ 明朝"/>
              </w:rPr>
              <w:t>着　手</w:t>
            </w:r>
            <w:r>
              <w:rPr>
                <w:rFonts w:hint="default" w:ascii="ＭＳ 明朝" w:hAnsi="ＭＳ 明朝"/>
              </w:rPr>
              <w:tab/>
            </w:r>
            <w:r>
              <w:rPr>
                <w:rFonts w:hint="eastAsia" w:ascii="ＭＳ 明朝" w:hAnsi="ＭＳ 明朝"/>
              </w:rPr>
              <w:t>　令和　　年　　　月　　　日</w:t>
            </w:r>
          </w:p>
        </w:tc>
      </w:tr>
      <w:tr>
        <w:trPr>
          <w:cantSplit/>
          <w:trHeight w:val="251" w:hRule="atLeast"/>
        </w:trPr>
        <w:tc>
          <w:tcPr>
            <w:tcW w:w="2104"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460" w:lineRule="exact"/>
              <w:ind w:left="224" w:leftChars="100" w:right="224" w:rightChars="100"/>
              <w:rPr>
                <w:rFonts w:hint="default" w:ascii="ＭＳ 明朝" w:hAnsi="ＭＳ 明朝"/>
              </w:rPr>
            </w:pPr>
          </w:p>
        </w:tc>
        <w:tc>
          <w:tcPr>
            <w:tcW w:w="7192" w:type="dxa"/>
            <w:gridSpan w:val="3"/>
            <w:tcBorders>
              <w:top w:val="nil"/>
              <w:left w:val="single" w:color="auto" w:sz="6" w:space="0"/>
              <w:bottom w:val="nil"/>
              <w:right w:val="single" w:color="auto" w:sz="6" w:space="0"/>
              <w:tl2br w:val="none" w:color="auto" w:sz="0" w:space="0"/>
              <w:tr2bl w:val="none" w:color="auto" w:sz="0" w:space="0"/>
            </w:tcBorders>
            <w:vAlign w:val="center"/>
          </w:tcPr>
          <w:p>
            <w:pPr>
              <w:pStyle w:val="0"/>
              <w:tabs>
                <w:tab w:val="left" w:leader="none" w:pos="1470"/>
              </w:tabs>
              <w:ind w:left="224" w:leftChars="100"/>
              <w:rPr>
                <w:rFonts w:hint="default" w:ascii="ＭＳ 明朝" w:hAnsi="ＭＳ 明朝"/>
              </w:rPr>
            </w:pPr>
            <w:r>
              <w:rPr>
                <w:rFonts w:hint="eastAsia" w:ascii="ＭＳ 明朝" w:hAnsi="ＭＳ 明朝"/>
              </w:rPr>
              <w:t>完　成</w:t>
            </w:r>
            <w:r>
              <w:rPr>
                <w:rFonts w:hint="default" w:ascii="ＭＳ 明朝" w:hAnsi="ＭＳ 明朝"/>
              </w:rPr>
              <w:tab/>
            </w:r>
            <w:r>
              <w:rPr>
                <w:rFonts w:hint="eastAsia" w:ascii="ＭＳ 明朝" w:hAnsi="ＭＳ 明朝"/>
              </w:rPr>
              <w:t>　令和　　年　　　月　　　日</w:t>
            </w:r>
          </w:p>
        </w:tc>
      </w:tr>
      <w:tr>
        <w:trPr>
          <w:cantSplit/>
          <w:trHeight w:val="831" w:hRule="atLeast"/>
        </w:trPr>
        <w:tc>
          <w:tcPr>
            <w:tcW w:w="2104" w:type="dxa"/>
            <w:tcBorders>
              <w:top w:val="single" w:color="auto" w:sz="6" w:space="0"/>
              <w:left w:val="single" w:color="auto" w:sz="6" w:space="0"/>
              <w:bottom w:val="nil"/>
              <w:right w:val="single" w:color="auto" w:sz="6" w:space="0"/>
              <w:tl2br w:val="none" w:color="auto" w:sz="0" w:space="0"/>
              <w:tr2bl w:val="none" w:color="auto" w:sz="0" w:space="0"/>
            </w:tcBorders>
            <w:vAlign w:val="center"/>
          </w:tcPr>
          <w:p>
            <w:pPr>
              <w:pStyle w:val="0"/>
              <w:spacing w:line="460" w:lineRule="exact"/>
              <w:ind w:left="224" w:leftChars="100" w:right="224" w:rightChars="100"/>
              <w:jc w:val="distribute"/>
              <w:rPr>
                <w:rFonts w:hint="eastAsia" w:ascii="ＭＳ 明朝" w:hAnsi="ＭＳ 明朝"/>
              </w:rPr>
            </w:pPr>
            <w:r>
              <w:rPr>
                <w:rFonts w:hint="eastAsia" w:ascii="ＭＳ 明朝" w:hAnsi="ＭＳ 明朝"/>
              </w:rPr>
              <w:t>請負金額</w:t>
            </w:r>
          </w:p>
        </w:tc>
        <w:tc>
          <w:tcPr>
            <w:tcW w:w="2908" w:type="dxa"/>
            <w:tcBorders>
              <w:top w:val="single" w:color="auto" w:sz="6" w:space="0"/>
              <w:left w:val="single" w:color="auto" w:sz="6" w:space="0"/>
              <w:bottom w:val="nil"/>
              <w:right w:val="nil"/>
              <w:tl2br w:val="none" w:color="auto" w:sz="0" w:space="0"/>
              <w:tr2bl w:val="none" w:color="auto" w:sz="0" w:space="0"/>
            </w:tcBorders>
            <w:vAlign w:val="center"/>
          </w:tcPr>
          <w:p>
            <w:pPr>
              <w:pStyle w:val="0"/>
              <w:spacing w:line="300" w:lineRule="exact"/>
              <w:ind w:left="224" w:leftChars="100"/>
              <w:jc w:val="distribute"/>
              <w:rPr>
                <w:rFonts w:hint="default" w:ascii="ＭＳ 明朝" w:hAnsi="ＭＳ 明朝"/>
              </w:rPr>
            </w:pPr>
            <w:r>
              <w:rPr>
                <w:rFonts w:hint="eastAsia" w:ascii="ＭＳ 明朝" w:hAnsi="ＭＳ 明朝"/>
              </w:rPr>
              <w:t>金　　　　　　　円（</w:t>
            </w:r>
          </w:p>
        </w:tc>
        <w:tc>
          <w:tcPr>
            <w:tcW w:w="1904" w:type="dxa"/>
            <w:tcBorders>
              <w:top w:val="single" w:color="auto" w:sz="6" w:space="0"/>
              <w:left w:val="nil"/>
              <w:bottom w:val="nil"/>
              <w:right w:val="nil"/>
              <w:tl2br w:val="none" w:color="auto" w:sz="0" w:space="0"/>
              <w:tr2bl w:val="none" w:color="auto" w:sz="0" w:space="0"/>
            </w:tcBorders>
            <w:vAlign w:val="center"/>
          </w:tcPr>
          <w:p>
            <w:pPr>
              <w:pStyle w:val="0"/>
              <w:spacing w:line="200" w:lineRule="exact"/>
              <w:rPr>
                <w:rFonts w:hint="default" w:ascii="ＭＳ 明朝" w:hAnsi="ＭＳ 明朝"/>
                <w:sz w:val="18"/>
              </w:rPr>
            </w:pPr>
            <w:r>
              <w:rPr>
                <w:rFonts w:hint="eastAsia" w:ascii="ＭＳ 明朝" w:hAnsi="ＭＳ 明朝"/>
                <w:sz w:val="18"/>
              </w:rPr>
              <w:t>うち消費税額及び</w:t>
            </w:r>
          </w:p>
          <w:p>
            <w:pPr>
              <w:pStyle w:val="0"/>
              <w:spacing w:line="200" w:lineRule="exact"/>
              <w:rPr>
                <w:rFonts w:hint="default" w:ascii="ＭＳ 明朝" w:hAnsi="ＭＳ 明朝"/>
              </w:rPr>
            </w:pPr>
            <w:r>
              <w:rPr>
                <w:rFonts w:hint="eastAsia" w:ascii="ＭＳ 明朝" w:hAnsi="ＭＳ 明朝"/>
                <w:sz w:val="18"/>
              </w:rPr>
              <w:t>地方消費税額</w:t>
            </w:r>
          </w:p>
        </w:tc>
        <w:tc>
          <w:tcPr>
            <w:tcW w:w="2380" w:type="dxa"/>
            <w:tcBorders>
              <w:top w:val="single" w:color="auto" w:sz="6" w:space="0"/>
              <w:left w:val="nil"/>
              <w:bottom w:val="nil"/>
              <w:right w:val="single" w:color="auto" w:sz="6" w:space="0"/>
              <w:tl2br w:val="none" w:color="auto" w:sz="0" w:space="0"/>
              <w:tr2bl w:val="none" w:color="auto" w:sz="0" w:space="0"/>
            </w:tcBorders>
            <w:vAlign w:val="center"/>
          </w:tcPr>
          <w:p>
            <w:pPr>
              <w:pStyle w:val="0"/>
              <w:spacing w:line="300" w:lineRule="exact"/>
              <w:jc w:val="distribute"/>
              <w:rPr>
                <w:rFonts w:hint="default" w:ascii="ＭＳ 明朝" w:hAnsi="ＭＳ 明朝"/>
              </w:rPr>
            </w:pPr>
            <w:r>
              <w:rPr>
                <w:rFonts w:hint="eastAsia" w:ascii="ＭＳ 明朝" w:hAnsi="ＭＳ 明朝"/>
              </w:rPr>
              <w:t>金　　　　　　円）</w:t>
            </w:r>
          </w:p>
        </w:tc>
      </w:tr>
      <w:tr>
        <w:trPr>
          <w:cantSplit/>
          <w:trHeight w:val="6859" w:hRule="atLeast"/>
        </w:trPr>
        <w:tc>
          <w:tcPr>
            <w:tcW w:w="9296"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ind w:left="-28" w:right="252"/>
              <w:rPr>
                <w:rFonts w:hint="default" w:ascii="ＭＳ 明朝" w:hAnsi="ＭＳ 明朝"/>
              </w:rPr>
            </w:pPr>
          </w:p>
          <w:p>
            <w:pPr>
              <w:pStyle w:val="0"/>
              <w:spacing w:line="320" w:lineRule="exact"/>
              <w:ind w:left="112" w:leftChars="50" w:right="112" w:rightChars="50" w:firstLine="224" w:firstLineChars="100"/>
              <w:rPr>
                <w:rFonts w:hint="default" w:ascii="ＭＳ 明朝" w:hAnsi="ＭＳ 明朝"/>
              </w:rPr>
            </w:pPr>
            <w:r>
              <w:rPr>
                <w:rFonts w:hint="eastAsia" w:ascii="ＭＳ 明朝" w:hAnsi="ＭＳ 明朝"/>
              </w:rPr>
              <w:t>上記の工事について、次の条項、栃木市財務規則、その他関係規則等を遵守し、信義に従って誠実にこれを履行することを誓約して、お請けいたします。</w:t>
            </w:r>
          </w:p>
          <w:p>
            <w:pPr>
              <w:pStyle w:val="0"/>
              <w:spacing w:line="320" w:lineRule="exact"/>
              <w:ind w:left="112" w:leftChars="50" w:right="112" w:rightChars="50" w:firstLine="224" w:firstLineChars="100"/>
              <w:rPr>
                <w:rFonts w:hint="default" w:ascii="ＭＳ 明朝" w:hAnsi="ＭＳ 明朝"/>
              </w:rPr>
            </w:pP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１　受注者は別冊の設計図書及び仕様書等に基づき完成すること。</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２　この契約によって生じる権利義務を第三者に譲渡し、又は承継しないこと。ただし、</w:t>
            </w:r>
            <w:r>
              <w:rPr>
                <w:rFonts w:hint="eastAsia" w:ascii="ＭＳ 明朝" w:hAnsi="ＭＳ 明朝" w:eastAsia="ＭＳ 明朝"/>
                <w:sz w:val="14"/>
              </w:rPr>
              <w:t>発注者</w:t>
            </w:r>
            <w:r>
              <w:rPr>
                <w:rFonts w:hint="eastAsia" w:ascii="ＭＳ 明朝" w:hAnsi="ＭＳ 明朝"/>
                <w:sz w:val="14"/>
              </w:rPr>
              <w:t>の承認を得た場合は、この限りでないものとする。</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３　発注者は、必要があると認めるときは、工事内容を変更し、又は工事全部若しくは一部の施工を一時中止させることができる。この場合に請負代金額又は工期を変更する必要があるときは、発注者と受注者とが協議して定める。</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４　受注者は、天災その他のやむを得ない事由により、工期までに完成の見込みがなくこれを延長しなければならないときは、その理由を明らかにして、発注者に工期の延長について請求することができるものとする。</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５　価格等（物価統制令第２条に規定する価格等をいう。）の変動又は変更に基づく請負金額の額又は工事内容の変更はしないものとする。</w:t>
            </w:r>
            <w:bookmarkStart w:id="0" w:name="_GoBack"/>
            <w:bookmarkEnd w:id="0"/>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６　受注者は、工事目的物の引渡し前に、工事目的物、工事材料等について生じた損害又は工事の施工により生じた損害について、発注者の責めに帰すべき事由により生じたものを除きその損害を賠償するものとする。また、工事の施工に伴い、第三者に損害を及ぼした場合についても同様とする。</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７　工事が完成したときは、書面をもって発注者に通知し、工事の完成を確認するための検査に合格したときは、直ちに引渡を受けるものとする。</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８　受注者は、前条の検査に合格したときは、請負金の請求することができる。発注者は請求を受けた日から４０日以内に支払わなければならない。</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９　工事の施工が図面又は仕様書に適合しない場合において、</w:t>
            </w:r>
            <w:r>
              <w:rPr>
                <w:rFonts w:hint="eastAsia" w:ascii="ＭＳ 明朝" w:hAnsi="ＭＳ 明朝" w:eastAsia="ＭＳ 明朝"/>
                <w:sz w:val="14"/>
              </w:rPr>
              <w:t>発注者</w:t>
            </w:r>
            <w:r>
              <w:rPr>
                <w:rFonts w:hint="eastAsia" w:ascii="ＭＳ 明朝" w:hAnsi="ＭＳ 明朝"/>
                <w:sz w:val="14"/>
              </w:rPr>
              <w:t>から図面又は仕様書に基づく改造の請求があったときは、これに従うこと。この場合において、請負金の増額又は期限の延長の請求は出来ないこと。</w:t>
            </w:r>
          </w:p>
          <w:p>
            <w:pPr>
              <w:pStyle w:val="0"/>
              <w:spacing w:line="240" w:lineRule="exact"/>
              <w:ind w:left="336" w:leftChars="50" w:right="112" w:rightChars="50" w:hanging="224" w:hangingChars="100"/>
              <w:rPr>
                <w:rFonts w:hint="default" w:ascii="ＭＳ 明朝" w:hAnsi="ＭＳ 明朝"/>
                <w:sz w:val="14"/>
              </w:rPr>
            </w:pPr>
            <w:r>
              <w:rPr>
                <w:rFonts w:hint="eastAsia" w:ascii="ＭＳ 明朝" w:hAnsi="ＭＳ 明朝"/>
                <w:sz w:val="14"/>
              </w:rPr>
              <w:t>10</w:t>
            </w:r>
            <w:r>
              <w:rPr>
                <w:rFonts w:hint="eastAsia" w:ascii="ＭＳ 明朝" w:hAnsi="ＭＳ 明朝"/>
                <w:sz w:val="14"/>
              </w:rPr>
              <w:t>　</w:t>
            </w:r>
            <w:r>
              <w:rPr>
                <w:rFonts w:hint="eastAsia" w:ascii="ＭＳ 明朝" w:hAnsi="ＭＳ 明朝" w:eastAsia="ＭＳ 明朝"/>
                <w:sz w:val="14"/>
              </w:rPr>
              <w:t>受注者</w:t>
            </w:r>
            <w:r>
              <w:rPr>
                <w:rFonts w:hint="eastAsia" w:ascii="ＭＳ 明朝" w:hAnsi="ＭＳ 明朝"/>
                <w:sz w:val="14"/>
              </w:rPr>
              <w:t>の責めに帰する理由によって、頭書の完成期日に工事を完成することができないときは、その理由を明らかにして期限内に届け出ること。この場合において、期間後に完成する見込みがあるときは、延長の期間を明らかにして</w:t>
            </w:r>
            <w:r>
              <w:rPr>
                <w:rFonts w:hint="eastAsia" w:ascii="ＭＳ 明朝" w:hAnsi="ＭＳ 明朝" w:eastAsia="ＭＳ 明朝"/>
                <w:sz w:val="14"/>
              </w:rPr>
              <w:t>発注者</w:t>
            </w:r>
            <w:r>
              <w:rPr>
                <w:rFonts w:hint="eastAsia" w:ascii="ＭＳ 明朝" w:hAnsi="ＭＳ 明朝"/>
                <w:sz w:val="14"/>
              </w:rPr>
              <w:t>の承認を受け、遅滞違約金（未済部分の契約金額相当額対し政府契約の支払い遅延防止等に関する法律第８条第１項の規定に基づく率を乗じて計算した額）を支払い、工事を完成すること。</w:t>
            </w:r>
          </w:p>
          <w:p>
            <w:pPr>
              <w:pStyle w:val="0"/>
              <w:spacing w:line="240" w:lineRule="exact"/>
              <w:ind w:left="336" w:leftChars="50" w:right="112" w:rightChars="50" w:hanging="224" w:hangingChars="100"/>
              <w:rPr>
                <w:rFonts w:hint="default" w:ascii="ＭＳ 明朝" w:hAnsi="ＭＳ 明朝"/>
                <w:sz w:val="20"/>
              </w:rPr>
            </w:pPr>
            <w:r>
              <w:rPr>
                <w:rFonts w:hint="eastAsia" w:ascii="ＭＳ 明朝" w:hAnsi="ＭＳ 明朝"/>
                <w:sz w:val="14"/>
              </w:rPr>
              <w:t>11</w:t>
            </w:r>
            <w:r>
              <w:rPr>
                <w:rFonts w:hint="eastAsia" w:ascii="ＭＳ 明朝" w:hAnsi="ＭＳ 明朝"/>
                <w:sz w:val="14"/>
              </w:rPr>
              <w:t>　この契約につき、発注者と</w:t>
            </w:r>
            <w:r>
              <w:rPr>
                <w:rFonts w:hint="eastAsia" w:ascii="ＭＳ 明朝" w:hAnsi="ＭＳ 明朝" w:eastAsia="ＭＳ 明朝"/>
                <w:sz w:val="14"/>
              </w:rPr>
              <w:t>受注者</w:t>
            </w:r>
            <w:r>
              <w:rPr>
                <w:rFonts w:hint="eastAsia" w:ascii="ＭＳ 明朝" w:hAnsi="ＭＳ 明朝"/>
                <w:sz w:val="14"/>
              </w:rPr>
              <w:t>との間に紛争を生じた場合には、発注者及び受注者は、建設業法による栃木県建設工事紛争審査会の仲裁に付し、その仲裁判断に服するか又はあっせん若しくは調停によりその解決を図るものとする。</w:t>
            </w:r>
          </w:p>
          <w:p>
            <w:pPr>
              <w:pStyle w:val="0"/>
              <w:spacing w:line="240" w:lineRule="exact"/>
              <w:ind w:left="336" w:leftChars="50" w:right="112" w:rightChars="50" w:hanging="224" w:hangingChars="100"/>
              <w:rPr>
                <w:rFonts w:hint="default" w:ascii="ＭＳ 明朝" w:hAnsi="ＭＳ 明朝"/>
                <w:sz w:val="20"/>
              </w:rPr>
            </w:pPr>
            <w:r>
              <w:rPr>
                <w:rFonts w:hint="eastAsia" w:ascii="ＭＳ 明朝" w:hAnsi="ＭＳ 明朝"/>
                <w:sz w:val="14"/>
              </w:rPr>
              <w:t>12</w:t>
            </w:r>
            <w:r>
              <w:rPr>
                <w:rFonts w:hint="eastAsia" w:ascii="ＭＳ 明朝" w:hAnsi="ＭＳ 明朝"/>
                <w:sz w:val="14"/>
              </w:rPr>
              <w:t>　この契約に定めのない事項については、必要に応じ、発注者及び受注者が協議の上定めるものとすること。</w:t>
            </w:r>
          </w:p>
          <w:p>
            <w:pPr>
              <w:pStyle w:val="0"/>
              <w:spacing w:line="240" w:lineRule="exact"/>
              <w:ind w:left="336" w:leftChars="50" w:right="112" w:rightChars="50" w:hanging="224" w:hangingChars="100"/>
              <w:rPr>
                <w:rFonts w:hint="default" w:ascii="ＭＳ 明朝" w:hAnsi="ＭＳ 明朝"/>
                <w:sz w:val="20"/>
              </w:rPr>
            </w:pPr>
            <w:r>
              <w:rPr>
                <w:rFonts w:hint="eastAsia" w:ascii="ＭＳ 明朝" w:hAnsi="ＭＳ 明朝"/>
                <w:sz w:val="14"/>
              </w:rPr>
              <w:t>※　消費税の納付義務が免除される事業者の場合は、表中「うち消費税及び地方消費税額</w:t>
            </w:r>
            <w:r>
              <w:rPr>
                <w:rFonts w:hint="eastAsia" w:ascii="ＭＳ 明朝" w:hAnsi="ＭＳ 明朝"/>
                <w:sz w:val="14"/>
              </w:rPr>
              <w:t xml:space="preserve"> </w:t>
            </w:r>
            <w:r>
              <w:rPr>
                <w:rFonts w:hint="eastAsia" w:ascii="ＭＳ 明朝" w:hAnsi="ＭＳ 明朝"/>
                <w:sz w:val="14"/>
              </w:rPr>
              <w:t>金　円）を削ること</w:t>
            </w:r>
            <w:r>
              <w:rPr>
                <w:rFonts w:hint="eastAsia" w:ascii="ＭＳ 明朝" w:hAnsi="ＭＳ 明朝"/>
                <w:sz w:val="20"/>
              </w:rPr>
              <w:t>。</w:t>
            </w:r>
          </w:p>
        </w:tc>
      </w:tr>
    </w:tbl>
    <w:p>
      <w:pPr>
        <w:pStyle w:val="0"/>
        <w:spacing w:line="460" w:lineRule="exact"/>
        <w:rPr>
          <w:rFonts w:hint="eastAsia"/>
        </w:rPr>
      </w:pPr>
    </w:p>
    <w:sectPr>
      <w:pgSz w:w="11906" w:h="16838"/>
      <w:pgMar w:top="680" w:right="1701" w:bottom="397" w:left="1701" w:header="851" w:footer="992" w:gutter="0"/>
      <w:cols w:space="720"/>
      <w:textDirection w:val="lrTb"/>
      <w:docGrid w:type="linesAndChars" w:linePitch="426"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51"/>
  <w:doNotHyphenateCaps/>
  <w:drawingGridHorizontalSpacing w:val="112"/>
  <w:drawingGridVerticalSpacing w:val="213"/>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0"/>
    <w:uiPriority w:val="0"/>
    <w:pPr>
      <w:spacing w:line="300" w:lineRule="exact"/>
      <w:ind w:left="160"/>
      <w:jc w:val="right"/>
    </w:pPr>
    <w:rPr>
      <w:rFonts w:ascii="ＭＳ 明朝" w:hAnsi="ＭＳ 明朝"/>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1711</TotalTime>
  <Pages>1</Pages>
  <Words>3</Words>
  <Characters>1269</Characters>
  <Application>JUST Note</Application>
  <Lines>51</Lines>
  <Paragraphs>32</Paragraphs>
  <CharactersWithSpaces>1392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2025-09-18T04:38:37Z</cp:lastPrinted>
  <dcterms:created xsi:type="dcterms:W3CDTF">2017-03-15T01:00:00Z</dcterms:created>
  <dcterms:modified xsi:type="dcterms:W3CDTF">2025-09-18T04:49:26Z</dcterms:modified>
  <cp:revision>64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NXTAG2">
    <vt:lpwstr>00080072000000000000010252410207f74006b004c800</vt:lpwstr>
  </property>
</Properties>
</file>