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629" w:rsidRDefault="008F5629">
      <w:pPr>
        <w:autoSpaceDE w:val="0"/>
        <w:autoSpaceDN w:val="0"/>
        <w:adjustRightInd w:val="0"/>
        <w:spacing w:line="420" w:lineRule="atLeast"/>
        <w:ind w:left="840" w:hanging="210"/>
        <w:jc w:val="left"/>
        <w:rPr>
          <w:rFonts w:ascii="Century" w:eastAsia="ＭＳ 明朝" w:hAnsi="ＭＳ 明朝" w:cs="ＭＳ 明朝"/>
          <w:color w:val="000000"/>
          <w:kern w:val="0"/>
          <w:szCs w:val="21"/>
        </w:rPr>
      </w:pPr>
      <w:bookmarkStart w:id="0" w:name="_GoBack"/>
      <w:bookmarkEnd w:id="0"/>
      <w:r>
        <w:rPr>
          <w:rFonts w:ascii="Century" w:eastAsia="ＭＳ 明朝" w:hAnsi="ＭＳ 明朝" w:cs="ＭＳ 明朝" w:hint="eastAsia"/>
          <w:color w:val="000000"/>
          <w:kern w:val="0"/>
          <w:szCs w:val="21"/>
        </w:rPr>
        <w:t>栃木市成年後見制度利用支援事業実施要綱</w:t>
      </w:r>
    </w:p>
    <w:p w:rsidR="008F5629" w:rsidRDefault="008F5629">
      <w:pPr>
        <w:autoSpaceDE w:val="0"/>
        <w:autoSpaceDN w:val="0"/>
        <w:adjustRightInd w:val="0"/>
        <w:spacing w:line="420" w:lineRule="atLeast"/>
        <w:jc w:val="righ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平成２２年３月２９日</w:t>
      </w:r>
    </w:p>
    <w:p w:rsidR="008F5629" w:rsidRDefault="008F5629">
      <w:pPr>
        <w:autoSpaceDE w:val="0"/>
        <w:autoSpaceDN w:val="0"/>
        <w:adjustRightInd w:val="0"/>
        <w:spacing w:line="420" w:lineRule="atLeast"/>
        <w:jc w:val="righ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告示第３０号</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（目的）</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第１条　この告示は、認知症高齢者、知的障がい者及び精神障がい者（以下「認知症高齢者等」という。）の成年後見制度利用を支援することにより、認知症高齢者等がその有する能力を活用し、自らが希望する自立した日常生活を営むことができる環境の実現に資することを目的とする。</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（定義）</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第２条　この告示において、次に掲げる用語の意義は、当該各号に定めるところによる。</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(1)</w:t>
      </w:r>
      <w:r>
        <w:rPr>
          <w:rFonts w:ascii="ＭＳ 明朝" w:eastAsia="ＭＳ 明朝" w:hAnsi="ＭＳ 明朝" w:cs="ＭＳ 明朝" w:hint="eastAsia"/>
          <w:color w:val="000000"/>
          <w:kern w:val="0"/>
          <w:szCs w:val="21"/>
        </w:rPr>
        <w:t xml:space="preserve">　成年後見制度　民法（明治２９年法律第８９号）の規定に基づく成年後見制度、保佐制度及び補助制度をいう。</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(2)</w:t>
      </w:r>
      <w:r>
        <w:rPr>
          <w:rFonts w:ascii="ＭＳ 明朝" w:eastAsia="ＭＳ 明朝" w:hAnsi="ＭＳ 明朝" w:cs="ＭＳ 明朝" w:hint="eastAsia"/>
          <w:color w:val="000000"/>
          <w:kern w:val="0"/>
          <w:szCs w:val="21"/>
        </w:rPr>
        <w:t xml:space="preserve">　審判の申立て　民法第７条に規定する後見開始の審判、同法第１１条に規定する保佐開始の審判、同法第１３条第２項に規定する保佐人の同意を要する行為に関する審判、同法第１５条第１項に規定する補助開始の審判、同法第１７条第１項に規定する補助人の同意を要する行為に関する審判、同法第８７６条の４第１項に規定する保佐人への代理権付与の審判及び同法第８７６条の９第１項に規定する補助人への代理権付与の審判の請求をいう。</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（支援の種類）</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第３条　市長の行う支援の種類は、次に掲げるとおりとする。</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(1)</w:t>
      </w:r>
      <w:r>
        <w:rPr>
          <w:rFonts w:ascii="ＭＳ 明朝" w:eastAsia="ＭＳ 明朝" w:hAnsi="ＭＳ 明朝" w:cs="ＭＳ 明朝" w:hint="eastAsia"/>
          <w:color w:val="000000"/>
          <w:kern w:val="0"/>
          <w:szCs w:val="21"/>
        </w:rPr>
        <w:t xml:space="preserve">　審判の申立てに関する支援</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(2)</w:t>
      </w:r>
      <w:r>
        <w:rPr>
          <w:rFonts w:ascii="ＭＳ 明朝" w:eastAsia="ＭＳ 明朝" w:hAnsi="ＭＳ 明朝" w:cs="ＭＳ 明朝" w:hint="eastAsia"/>
          <w:color w:val="000000"/>
          <w:kern w:val="0"/>
          <w:szCs w:val="21"/>
        </w:rPr>
        <w:t xml:space="preserve">　審判の申立てに要する診断書作成費用、印紙代、登記に係る費用、申立書の作成費用及び鑑定料等申立てに必要な費用（以下「審判の申立てに係る費用」という。）に関する支援（以下「申立費用支援」という。）</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(3)</w:t>
      </w:r>
      <w:r>
        <w:rPr>
          <w:rFonts w:ascii="ＭＳ 明朝" w:eastAsia="ＭＳ 明朝" w:hAnsi="ＭＳ 明朝" w:cs="ＭＳ 明朝" w:hint="eastAsia"/>
          <w:color w:val="000000"/>
          <w:kern w:val="0"/>
          <w:szCs w:val="21"/>
        </w:rPr>
        <w:t xml:space="preserve">　成年後見人、保佐人及び補助人（以下「後見人等」という。）の業務に対する報酬に関する支援（以下「後見人等報酬支援」という。）</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（審判の申立てに関する支援の対象者）</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第４条　老人福祉法（昭和３８年法律第１３３号）第３２条、知的障害者福祉法（昭和３５年法律第３７号）第２８条及び精神保健及び精神障害者福祉に関する法律（昭和２５年法律第１２３号）第５１条の１１の２の規定に基づき市長の行う前条第１号に定める支援の対象者は、次の各号のいずれかに該当する者とする。</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(1)</w:t>
      </w:r>
      <w:r>
        <w:rPr>
          <w:rFonts w:ascii="ＭＳ 明朝" w:eastAsia="ＭＳ 明朝" w:hAnsi="ＭＳ 明朝" w:cs="ＭＳ 明朝" w:hint="eastAsia"/>
          <w:color w:val="000000"/>
          <w:kern w:val="0"/>
          <w:szCs w:val="21"/>
        </w:rPr>
        <w:t xml:space="preserve">　認知症、知的障がい又は精神障がいの状態にあるため意思能力に乏しく、日常生活を営むのに支障がある者及びその近親者等</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(2)</w:t>
      </w:r>
      <w:r>
        <w:rPr>
          <w:rFonts w:ascii="ＭＳ 明朝" w:eastAsia="ＭＳ 明朝" w:hAnsi="ＭＳ 明朝" w:cs="ＭＳ 明朝" w:hint="eastAsia"/>
          <w:color w:val="000000"/>
          <w:kern w:val="0"/>
          <w:szCs w:val="21"/>
        </w:rPr>
        <w:t xml:space="preserve">　認知症、知的障がい又は精神障がいの状態にあるため意思能力に乏しく、家族等の虐待又は放置をされている者</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(3)</w:t>
      </w:r>
      <w:r>
        <w:rPr>
          <w:rFonts w:ascii="ＭＳ 明朝" w:eastAsia="ＭＳ 明朝" w:hAnsi="ＭＳ 明朝" w:cs="ＭＳ 明朝" w:hint="eastAsia"/>
          <w:color w:val="000000"/>
          <w:kern w:val="0"/>
          <w:szCs w:val="21"/>
        </w:rPr>
        <w:t xml:space="preserve">　前２号に掲げるもののほか、成年後見制度を利用しなければ、当該認知症高齢者等の権利を擁</w:t>
      </w:r>
      <w:r>
        <w:rPr>
          <w:rFonts w:ascii="ＭＳ 明朝" w:eastAsia="ＭＳ 明朝" w:hAnsi="ＭＳ 明朝" w:cs="ＭＳ 明朝" w:hint="eastAsia"/>
          <w:color w:val="000000"/>
          <w:kern w:val="0"/>
          <w:szCs w:val="21"/>
        </w:rPr>
        <w:lastRenderedPageBreak/>
        <w:t>護することが困難であると市長が認める者</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（申立費用支援及び後見人等報酬支援の対象者）</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第５条　第３条第２号及び第３号に定める支援の対象者は、前条の規定に該当する者であって、次の各号のいずれかに該当する者とする。</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(1)</w:t>
      </w:r>
      <w:r>
        <w:rPr>
          <w:rFonts w:ascii="ＭＳ 明朝" w:eastAsia="ＭＳ 明朝" w:hAnsi="ＭＳ 明朝" w:cs="ＭＳ 明朝" w:hint="eastAsia"/>
          <w:color w:val="000000"/>
          <w:kern w:val="0"/>
          <w:szCs w:val="21"/>
        </w:rPr>
        <w:t xml:space="preserve">　生活保護法（昭和２５年法律第１４４号）第６条第１項に定める被保護者</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(2)</w:t>
      </w:r>
      <w:r>
        <w:rPr>
          <w:rFonts w:ascii="ＭＳ 明朝" w:eastAsia="ＭＳ 明朝" w:hAnsi="ＭＳ 明朝" w:cs="ＭＳ 明朝" w:hint="eastAsia"/>
          <w:color w:val="000000"/>
          <w:kern w:val="0"/>
          <w:szCs w:val="21"/>
        </w:rPr>
        <w:t xml:space="preserve">　前号に掲げるもののほか、審判の申立てに要する費用及び後見人等の業務に対する報酬を負担することが困難であると市長が認める者</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（関係者の通報）</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第６条　次に掲げる者は、市内に住所又は居所のある者が第４条に定める支援の対象者（以下「対象者」という。）と見込まれるときは、その旨を市長に通報するものとする。</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(1)</w:t>
      </w:r>
      <w:r>
        <w:rPr>
          <w:rFonts w:ascii="ＭＳ 明朝" w:eastAsia="ＭＳ 明朝" w:hAnsi="ＭＳ 明朝" w:cs="ＭＳ 明朝" w:hint="eastAsia"/>
          <w:color w:val="000000"/>
          <w:kern w:val="0"/>
          <w:szCs w:val="21"/>
        </w:rPr>
        <w:t xml:space="preserve">　民生委員</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(2)</w:t>
      </w:r>
      <w:r>
        <w:rPr>
          <w:rFonts w:ascii="ＭＳ 明朝" w:eastAsia="ＭＳ 明朝" w:hAnsi="ＭＳ 明朝" w:cs="ＭＳ 明朝" w:hint="eastAsia"/>
          <w:color w:val="000000"/>
          <w:kern w:val="0"/>
          <w:szCs w:val="21"/>
        </w:rPr>
        <w:t xml:space="preserve">　社会福祉法（昭和２６年法律第４５号）第２条に定める事業に従事する職員、同法第１５条第１項に定める職員並びに介護保険法（平成９年法律第１２３号）第８条及び第８条の２に定める事業に従事する職員</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(3)</w:t>
      </w:r>
      <w:r>
        <w:rPr>
          <w:rFonts w:ascii="ＭＳ 明朝" w:eastAsia="ＭＳ 明朝" w:hAnsi="ＭＳ 明朝" w:cs="ＭＳ 明朝" w:hint="eastAsia"/>
          <w:color w:val="000000"/>
          <w:kern w:val="0"/>
          <w:szCs w:val="21"/>
        </w:rPr>
        <w:t xml:space="preserve">　医療法（昭和２３年法律第２０５号）第１条の５に定める病院及び診療所の職員並びに地域保健法施行令（昭和２３年政令第７７号）第５条に定める職員</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(4)</w:t>
      </w:r>
      <w:r>
        <w:rPr>
          <w:rFonts w:ascii="ＭＳ 明朝" w:eastAsia="ＭＳ 明朝" w:hAnsi="ＭＳ 明朝" w:cs="ＭＳ 明朝" w:hint="eastAsia"/>
          <w:color w:val="000000"/>
          <w:kern w:val="0"/>
          <w:szCs w:val="21"/>
        </w:rPr>
        <w:t xml:space="preserve">　対象者の日常生活のために有益な援助をしている者</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（調査）</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第７条　市長は、前条の規定による通報があったとき又は必要があると認めるときは、対象者と面談し、健康状態、精神状態等の現状、対象者の２親等内の親族の存否及び親族との関係等を調査するものとする。</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（平３１告示１１６・一部改正）</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（申立ての説明）</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第８条　前条の調査の結果、成年後見制度の利用の必要があると判断され、対象者の親族が確認された場合は、市長は、当該親族に成年後見制度利用の必要性を説明し、親族による審判の申立てを促すものとする。</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（市長の申立て）</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第９条　市長は、審判の申立てを行うに当たっては、第７条の調査の結果をもとに次に掲げる事項を総合的に考慮するものとする。</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(1)</w:t>
      </w:r>
      <w:r>
        <w:rPr>
          <w:rFonts w:ascii="ＭＳ 明朝" w:eastAsia="ＭＳ 明朝" w:hAnsi="ＭＳ 明朝" w:cs="ＭＳ 明朝" w:hint="eastAsia"/>
          <w:color w:val="000000"/>
          <w:kern w:val="0"/>
          <w:szCs w:val="21"/>
        </w:rPr>
        <w:t xml:space="preserve">　対象者の事理を弁識する能力</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(2)</w:t>
      </w:r>
      <w:r>
        <w:rPr>
          <w:rFonts w:ascii="ＭＳ 明朝" w:eastAsia="ＭＳ 明朝" w:hAnsi="ＭＳ 明朝" w:cs="ＭＳ 明朝" w:hint="eastAsia"/>
          <w:color w:val="000000"/>
          <w:kern w:val="0"/>
          <w:szCs w:val="21"/>
        </w:rPr>
        <w:t xml:space="preserve">　対象者の生活状況及び健康状況</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(3)</w:t>
      </w:r>
      <w:r>
        <w:rPr>
          <w:rFonts w:ascii="ＭＳ 明朝" w:eastAsia="ＭＳ 明朝" w:hAnsi="ＭＳ 明朝" w:cs="ＭＳ 明朝" w:hint="eastAsia"/>
          <w:color w:val="000000"/>
          <w:kern w:val="0"/>
          <w:szCs w:val="21"/>
        </w:rPr>
        <w:t xml:space="preserve">　対象者の親族の存否及び当該親族が審判の申立てを行う意思の有無</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(4)</w:t>
      </w:r>
      <w:r>
        <w:rPr>
          <w:rFonts w:ascii="ＭＳ 明朝" w:eastAsia="ＭＳ 明朝" w:hAnsi="ＭＳ 明朝" w:cs="ＭＳ 明朝" w:hint="eastAsia"/>
          <w:color w:val="000000"/>
          <w:kern w:val="0"/>
          <w:szCs w:val="21"/>
        </w:rPr>
        <w:t xml:space="preserve">　対象者の福祉を図るために必要な事情</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（医師の診断）</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lastRenderedPageBreak/>
        <w:t>第１０条　市長は、前条による申立てを行うに際して、医師に対象者の診断を依頼し、成年後見制度の類型を決定するものとする。</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（申立費用の負担）</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第１１条　市長は、第３条第１号の申立てのうち、第５条の規定に該当する者の審判の申立てに係る費用について負担するものとする。</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２　市長が前項の規定により負担した審判の申立てに係る費用は、家庭裁判所が後見人等を選任した後、家庭裁判所の審判により、後見人等を通じて対象者から返還を求めることができる。</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（平３１告示１１６・一部改正）</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（申立費用の助成）</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第１２条　市長は、第５条の規定に該当する者の審判の申立てに係る費用を助成するものとする。</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（平３１告示１１６・追加）</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（申立費用助成の申請）</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第１３条　前条の助成を受けようとする者（次項並びに次条及び第１５条において「申請者」という。）は、申立費用助成申請書（別記様式第１号）により、市長に申請しなければならない。</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２　申請者は、前項に定める申請書に次に定める書類を添付しなければならない。</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(1)</w:t>
      </w:r>
      <w:r>
        <w:rPr>
          <w:rFonts w:ascii="ＭＳ 明朝" w:eastAsia="ＭＳ 明朝" w:hAnsi="ＭＳ 明朝" w:cs="ＭＳ 明朝" w:hint="eastAsia"/>
          <w:color w:val="000000"/>
          <w:kern w:val="0"/>
          <w:szCs w:val="21"/>
        </w:rPr>
        <w:t xml:space="preserve">　公的年金等の源泉徴収票の写し等収入の判明するもの</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(2)</w:t>
      </w:r>
      <w:r>
        <w:rPr>
          <w:rFonts w:ascii="ＭＳ 明朝" w:eastAsia="ＭＳ 明朝" w:hAnsi="ＭＳ 明朝" w:cs="ＭＳ 明朝" w:hint="eastAsia"/>
          <w:color w:val="000000"/>
          <w:kern w:val="0"/>
          <w:szCs w:val="21"/>
        </w:rPr>
        <w:t xml:space="preserve">　金銭出納簿及び領収書の写し等必要経費の判明するもの</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(3)</w:t>
      </w:r>
      <w:r>
        <w:rPr>
          <w:rFonts w:ascii="ＭＳ 明朝" w:eastAsia="ＭＳ 明朝" w:hAnsi="ＭＳ 明朝" w:cs="ＭＳ 明朝" w:hint="eastAsia"/>
          <w:color w:val="000000"/>
          <w:kern w:val="0"/>
          <w:szCs w:val="21"/>
        </w:rPr>
        <w:t xml:space="preserve">　財産目録等の写し等資産状況の判明するもの</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(4)</w:t>
      </w:r>
      <w:r>
        <w:rPr>
          <w:rFonts w:ascii="ＭＳ 明朝" w:eastAsia="ＭＳ 明朝" w:hAnsi="ＭＳ 明朝" w:cs="ＭＳ 明朝" w:hint="eastAsia"/>
          <w:color w:val="000000"/>
          <w:kern w:val="0"/>
          <w:szCs w:val="21"/>
        </w:rPr>
        <w:t xml:space="preserve">　後見人等が申請する場合には、後見人等であることを証する登記事項証明書</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（平３１告示１１６・追加）</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（申立費用助成の決定）</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第１４条　市長は、前条の規定による申請を受けたときは、申立費用助成申請書、添付書類及び当該申請に係る該当者の資産状況等の実態を調査し、助成の可否を決定する。</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２　市長は、前項の助成の可否の決定を行ったときは、申請者に対し、速やかに申立費用助成決定（却下）通知書（別記様式第２号）により通知する。</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（平３１告示１１６・追加）</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（申立費用助成の請求等）</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第１５条　前条の決定を受けた申請者は、申立費用助成請求書（別記様式第３号）により、当該決定された助成額を請求するものとする。</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２　市長は、前項の請求が適正であると認めるときは、３０日以内に支払う。</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（平３１告示１１６・追加）</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（報酬の助成）</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第１６条　市長は、家庭裁判所により後見人等が選任された第５条の規定に該当する者（以下「助成対象者」という。）の後見人等の業務に対する報酬の全部又は一部を助成するものとする。</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（平３１告示１１６・旧第１２条繰下）</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（報酬助成の額）</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第１７条　前条の規定による助成は、生活保護法による保護の基準（昭和３８年厚生省告示第１５８号）に基づき算定された生活費、福祉サービスの利用料及び社会保険料等を勘案し、市長が必要と認める経費と後見人等の報酬の合計が助成対象者の収入を超過した場合の当該超過額とする。</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（平３１告示１１６・旧第１３条繰下・一部改正）</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（報酬助成の上限額）</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第１８条　前条の助成は、家庭裁判所が決定した報酬額の範囲内で、助成対象者の生活の場が在宅にあっては月額４万円、施設入所中にあっては月額２万円を上限額とする。</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（平３１告示１１６・旧第１４条繰下・一部改正）</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（報酬助成の申請）</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第１９条　後見人等の業務に対する報酬に係る助成を申請する者は、助成対象者又は助成対象者の代理人としての後見人等（この条、次条及び第２２条において「申請者」という。）とする。</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２　家庭裁判所が報酬額を決定し、申請者が助成を受けようとするときは、後見人等の報酬助成申請書（別記様式第４号）により、市長に申請しなければならない。</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３　申請者は、前項に定める申請書に次に定める書類を添付しなければならない。</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(1)</w:t>
      </w:r>
      <w:r>
        <w:rPr>
          <w:rFonts w:ascii="ＭＳ 明朝" w:eastAsia="ＭＳ 明朝" w:hAnsi="ＭＳ 明朝" w:cs="ＭＳ 明朝" w:hint="eastAsia"/>
          <w:color w:val="000000"/>
          <w:kern w:val="0"/>
          <w:szCs w:val="21"/>
        </w:rPr>
        <w:t xml:space="preserve">　公的年金等の源泉徴収票の写し等収入の判明するもの</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(2)</w:t>
      </w:r>
      <w:r>
        <w:rPr>
          <w:rFonts w:ascii="ＭＳ 明朝" w:eastAsia="ＭＳ 明朝" w:hAnsi="ＭＳ 明朝" w:cs="ＭＳ 明朝" w:hint="eastAsia"/>
          <w:color w:val="000000"/>
          <w:kern w:val="0"/>
          <w:szCs w:val="21"/>
        </w:rPr>
        <w:t xml:space="preserve">　金銭出納簿及び領収書の写し等必要経費の判明するもの</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(3)</w:t>
      </w:r>
      <w:r>
        <w:rPr>
          <w:rFonts w:ascii="ＭＳ 明朝" w:eastAsia="ＭＳ 明朝" w:hAnsi="ＭＳ 明朝" w:cs="ＭＳ 明朝" w:hint="eastAsia"/>
          <w:color w:val="000000"/>
          <w:kern w:val="0"/>
          <w:szCs w:val="21"/>
        </w:rPr>
        <w:t xml:space="preserve">　財産目録等の写し等資産状況の判明するもの</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(4)</w:t>
      </w:r>
      <w:r>
        <w:rPr>
          <w:rFonts w:ascii="ＭＳ 明朝" w:eastAsia="ＭＳ 明朝" w:hAnsi="ＭＳ 明朝" w:cs="ＭＳ 明朝" w:hint="eastAsia"/>
          <w:color w:val="000000"/>
          <w:kern w:val="0"/>
          <w:szCs w:val="21"/>
        </w:rPr>
        <w:t xml:space="preserve">　報酬付与の審判決定書の写し</w:t>
      </w:r>
    </w:p>
    <w:p w:rsidR="008F5629" w:rsidRDefault="008F5629">
      <w:pPr>
        <w:autoSpaceDE w:val="0"/>
        <w:autoSpaceDN w:val="0"/>
        <w:adjustRightInd w:val="0"/>
        <w:spacing w:line="420" w:lineRule="atLeast"/>
        <w:ind w:left="420" w:hanging="210"/>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t>(5)</w:t>
      </w:r>
      <w:r>
        <w:rPr>
          <w:rFonts w:ascii="ＭＳ 明朝" w:eastAsia="ＭＳ 明朝" w:hAnsi="ＭＳ 明朝" w:cs="ＭＳ 明朝" w:hint="eastAsia"/>
          <w:color w:val="000000"/>
          <w:kern w:val="0"/>
          <w:szCs w:val="21"/>
        </w:rPr>
        <w:t xml:space="preserve">　後見人等が申請する場合には、後見人等であることを証する登記事項証明書</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（平３１告示１１６・旧第１５条繰下・一部改正）</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（報酬助成の決定）</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第２０条　市長は、前条の規定による申請を受けたときは、後見人等の報酬助成申請書、添付書類及び当該申請に係る該当者の資産状況等の実態を調査し、助成の可否を決定する。</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２　市長は、前項の助成の決定を行ったときは、申請者に対し、速やかに後見人等の報酬助成決定（却下）通知書（別記様式第５号）により通知する。</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（平３１告示１１６・旧第１６条繰下・一部改正）</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（仮申請及び仮決定）</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第２１条　後見人等が、家庭裁判所に対し報酬付与の審判の申立てをするに当たり、必要があるときは、市長は、報酬助成の仮申請を受付し、その仮決定を行うものとする。この場合において、前２条の規定を準用する。</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（平３１告示１１６・旧第１７条繰下）</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（助成の請求等）</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第２２条　第２０条の助成の決定を受けた申請者は、後見人等の報酬助成請求書（別記様式第６号）により、当該決定された助成額を請求するものとする。</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２　市長は、前項の請求が適正であると認めるときは、３０日以内に支払う。</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（平３１告示１１６・旧第１８条繰下・一部改正）</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（責務）</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第２３条　第１５条第２項の助成を受けた者は、助成額を審判の申立て以外の目的に使用してはならない。</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２　前条第２項の助成を受けた者は、助成額を後見人等の報酬以外の目的に使用してはならない。</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３　第１５条第２項又は前条第２項の助成を受けた者は、本人の資産状況及び生活状況に変化があった場合には、速やかに市長に報告しなければならない。</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（平３１告示１１６・旧第１９条繰下・一部改正）</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（助成の中止及び変更）</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第２４条　市長は、第５条の規定に該当する者の資産状況若しくは生活状況の変化又は死亡等により助成の理由が消滅し、又は著しく変化したと認めるときは、助成の中止又は助成額の変更をすることができる。</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（平３１告示１１６・旧第２０条繰下・一部改正）</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（助成の返還）</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第２５条　市長は、第１３条又は第１９条の申請内容に、この告示の趣旨に反すると認められる虚偽、不正があったとき、又は第２３条の規定に反したと認められるときは、助成額の全部又は一部の返還を求めることができる。</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（平３１告示１１６・旧第２１条繰下・一部改正）</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（補則）</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第２６条　この告示に定めるもののほか、必要な事項は、別に定める。</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（平３１告示１１６・旧第２２条繰下）</w:t>
      </w:r>
    </w:p>
    <w:p w:rsidR="008F5629" w:rsidRDefault="008F5629">
      <w:pPr>
        <w:autoSpaceDE w:val="0"/>
        <w:autoSpaceDN w:val="0"/>
        <w:adjustRightInd w:val="0"/>
        <w:spacing w:line="420" w:lineRule="atLeast"/>
        <w:ind w:left="63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附　則</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（施行期日）</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１　この告示は、平成２２年３月２９日から施行する。</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（経過措置）</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２　この告示の施行前に、合併前の栃木市成年後見制度利用支援実施要綱（平成１６年栃木市告示第２１８号）又は大平町成年後見制度利用支援事業実施要綱（平成１６年大平町告示第２２号）（以下これらを「合併前の告示」という。）の規定により助成の決定を受けたものについては、なお合併前の告示の例による。</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３　前項の規定によるほか、この告示の施行の日の前日までに、合併前の告示の規定によりなされた処分、手続その他の行為は、それぞれこの告示の相当規定によりなされた処分、手続その他の行為とみなす。</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（岩舟町の編入に伴う経過措置）</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４　岩舟町の編入の日（以下「編入日」という。）の前日までに、編入前の岩舟町成年後見制度利用支援事業実施要綱（平成１７年岩舟町告示第１７号。以下「編入前の要綱」という。）の規定により助成の決定を受けたものについては、なお編入前の要綱の例による。</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（平２６告示９７・追加）</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５　前項の規定によるほか、編入日の前日までに、編入前の要綱の規定によりなされた手続その他の行為は、この告示の相当規定によりなされた手続その他の行為とみなす。</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（平２６告示９７・追加）</w:t>
      </w:r>
    </w:p>
    <w:p w:rsidR="008F5629" w:rsidRDefault="008F5629">
      <w:pPr>
        <w:autoSpaceDE w:val="0"/>
        <w:autoSpaceDN w:val="0"/>
        <w:adjustRightInd w:val="0"/>
        <w:spacing w:line="420" w:lineRule="atLeast"/>
        <w:ind w:left="63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附　則（平成２６年告示第９７号）</w:t>
      </w:r>
    </w:p>
    <w:p w:rsidR="008F5629" w:rsidRDefault="008F5629">
      <w:pPr>
        <w:autoSpaceDE w:val="0"/>
        <w:autoSpaceDN w:val="0"/>
        <w:adjustRightInd w:val="0"/>
        <w:spacing w:line="420" w:lineRule="atLeast"/>
        <w:ind w:firstLine="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この告示は、平成２６年４月５日から施行する。</w:t>
      </w:r>
    </w:p>
    <w:p w:rsidR="008F5629" w:rsidRDefault="008F5629">
      <w:pPr>
        <w:autoSpaceDE w:val="0"/>
        <w:autoSpaceDN w:val="0"/>
        <w:adjustRightInd w:val="0"/>
        <w:spacing w:line="420" w:lineRule="atLeast"/>
        <w:ind w:left="63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附　則（平成３１年告示第１１６号）</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（施行期日）</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１　この告示は、平成３１年４月１日から施行する。</w:t>
      </w:r>
    </w:p>
    <w:p w:rsidR="008F5629" w:rsidRDefault="008F5629">
      <w:pPr>
        <w:autoSpaceDE w:val="0"/>
        <w:autoSpaceDN w:val="0"/>
        <w:adjustRightInd w:val="0"/>
        <w:spacing w:line="420" w:lineRule="atLeast"/>
        <w:ind w:left="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（経過措置）</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２　改正後の栃木市成年後見制度利用支援事業実施要綱の規定は、この告示の施行の日以後になされた申請から適用し、同日前になされた申請については、なお従前の例による。</w:t>
      </w:r>
    </w:p>
    <w:p w:rsidR="008F5629" w:rsidRDefault="008F5629">
      <w:pPr>
        <w:autoSpaceDE w:val="0"/>
        <w:autoSpaceDN w:val="0"/>
        <w:adjustRightInd w:val="0"/>
        <w:jc w:val="left"/>
        <w:rPr>
          <w:rFonts w:ascii="Arial" w:hAnsi="Arial" w:cs="Arial"/>
          <w:kern w:val="0"/>
          <w:sz w:val="24"/>
          <w:szCs w:val="24"/>
        </w:rPr>
        <w:sectPr w:rsidR="008F5629">
          <w:footerReference w:type="default" r:id="rId6"/>
          <w:pgSz w:w="11905" w:h="16837"/>
          <w:pgMar w:top="1133" w:right="1133" w:bottom="1133" w:left="1133" w:header="720" w:footer="720" w:gutter="0"/>
          <w:cols w:space="720"/>
          <w:noEndnote/>
        </w:sectPr>
      </w:pPr>
    </w:p>
    <w:p w:rsidR="008F5629" w:rsidRDefault="005531D4">
      <w:pPr>
        <w:autoSpaceDE w:val="0"/>
        <w:autoSpaceDN w:val="0"/>
        <w:adjustRightInd w:val="0"/>
        <w:spacing w:line="420" w:lineRule="atLeast"/>
        <w:jc w:val="center"/>
        <w:rPr>
          <w:rFonts w:ascii="ＭＳ 明朝" w:eastAsia="ＭＳ 明朝" w:hAnsi="ＭＳ 明朝" w:cs="ＭＳ 明朝"/>
          <w:color w:val="000000"/>
          <w:kern w:val="0"/>
          <w:szCs w:val="21"/>
        </w:rPr>
      </w:pPr>
      <w:r>
        <w:rPr>
          <w:rFonts w:ascii="ＭＳ 明朝" w:eastAsia="ＭＳ 明朝" w:hAnsi="ＭＳ 明朝" w:cs="ＭＳ 明朝"/>
          <w:noProof/>
          <w:color w:val="000000"/>
          <w:kern w:val="0"/>
          <w:szCs w:val="21"/>
        </w:rPr>
        <w:drawing>
          <wp:inline distT="0" distB="0" distL="0" distR="0">
            <wp:extent cx="6048375" cy="878205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48375" cy="8782050"/>
                    </a:xfrm>
                    <a:prstGeom prst="rect">
                      <a:avLst/>
                    </a:prstGeom>
                    <a:noFill/>
                    <a:ln>
                      <a:noFill/>
                    </a:ln>
                  </pic:spPr>
                </pic:pic>
              </a:graphicData>
            </a:graphic>
          </wp:inline>
        </w:drawing>
      </w:r>
    </w:p>
    <w:p w:rsidR="008F5629" w:rsidRDefault="008F5629">
      <w:pPr>
        <w:autoSpaceDE w:val="0"/>
        <w:autoSpaceDN w:val="0"/>
        <w:adjustRightInd w:val="0"/>
        <w:jc w:val="left"/>
        <w:rPr>
          <w:rFonts w:ascii="Arial" w:hAnsi="Arial" w:cs="Arial"/>
          <w:kern w:val="0"/>
          <w:sz w:val="24"/>
          <w:szCs w:val="24"/>
        </w:rPr>
        <w:sectPr w:rsidR="008F5629">
          <w:footerReference w:type="default" r:id="rId8"/>
          <w:pgSz w:w="11905" w:h="16837"/>
          <w:pgMar w:top="1133" w:right="1133" w:bottom="1133" w:left="1133" w:header="720" w:footer="720" w:gutter="0"/>
          <w:cols w:space="720"/>
          <w:noEndnote/>
        </w:sectPr>
      </w:pPr>
    </w:p>
    <w:p w:rsidR="008F5629" w:rsidRDefault="005531D4">
      <w:pPr>
        <w:autoSpaceDE w:val="0"/>
        <w:autoSpaceDN w:val="0"/>
        <w:adjustRightInd w:val="0"/>
        <w:spacing w:line="420" w:lineRule="atLeast"/>
        <w:jc w:val="center"/>
        <w:rPr>
          <w:rFonts w:ascii="ＭＳ 明朝" w:eastAsia="ＭＳ 明朝" w:hAnsi="ＭＳ 明朝" w:cs="ＭＳ 明朝"/>
          <w:color w:val="000000"/>
          <w:kern w:val="0"/>
          <w:szCs w:val="21"/>
        </w:rPr>
      </w:pPr>
      <w:r>
        <w:rPr>
          <w:rFonts w:ascii="ＭＳ 明朝" w:eastAsia="ＭＳ 明朝" w:hAnsi="ＭＳ 明朝" w:cs="ＭＳ 明朝"/>
          <w:noProof/>
          <w:color w:val="000000"/>
          <w:kern w:val="0"/>
          <w:szCs w:val="21"/>
        </w:rPr>
        <w:drawing>
          <wp:inline distT="0" distB="0" distL="0" distR="0">
            <wp:extent cx="6048375" cy="878205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48375" cy="8782050"/>
                    </a:xfrm>
                    <a:prstGeom prst="rect">
                      <a:avLst/>
                    </a:prstGeom>
                    <a:noFill/>
                    <a:ln>
                      <a:noFill/>
                    </a:ln>
                  </pic:spPr>
                </pic:pic>
              </a:graphicData>
            </a:graphic>
          </wp:inline>
        </w:drawing>
      </w:r>
    </w:p>
    <w:p w:rsidR="008F5629" w:rsidRDefault="008F5629">
      <w:pPr>
        <w:autoSpaceDE w:val="0"/>
        <w:autoSpaceDN w:val="0"/>
        <w:adjustRightInd w:val="0"/>
        <w:jc w:val="left"/>
        <w:rPr>
          <w:rFonts w:ascii="Arial" w:hAnsi="Arial" w:cs="Arial"/>
          <w:kern w:val="0"/>
          <w:sz w:val="24"/>
          <w:szCs w:val="24"/>
        </w:rPr>
        <w:sectPr w:rsidR="008F5629">
          <w:footerReference w:type="default" r:id="rId10"/>
          <w:pgSz w:w="11905" w:h="16837"/>
          <w:pgMar w:top="1133" w:right="1133" w:bottom="1133" w:left="1133" w:header="720" w:footer="720" w:gutter="0"/>
          <w:cols w:space="720"/>
          <w:noEndnote/>
        </w:sectPr>
      </w:pPr>
    </w:p>
    <w:p w:rsidR="008F5629" w:rsidRDefault="005531D4">
      <w:pPr>
        <w:autoSpaceDE w:val="0"/>
        <w:autoSpaceDN w:val="0"/>
        <w:adjustRightInd w:val="0"/>
        <w:spacing w:line="420" w:lineRule="atLeast"/>
        <w:jc w:val="center"/>
        <w:rPr>
          <w:rFonts w:ascii="ＭＳ 明朝" w:eastAsia="ＭＳ 明朝" w:hAnsi="ＭＳ 明朝" w:cs="ＭＳ 明朝"/>
          <w:color w:val="000000"/>
          <w:kern w:val="0"/>
          <w:szCs w:val="21"/>
        </w:rPr>
      </w:pPr>
      <w:r>
        <w:rPr>
          <w:rFonts w:ascii="ＭＳ 明朝" w:eastAsia="ＭＳ 明朝" w:hAnsi="ＭＳ 明朝" w:cs="ＭＳ 明朝"/>
          <w:noProof/>
          <w:color w:val="000000"/>
          <w:kern w:val="0"/>
          <w:szCs w:val="21"/>
        </w:rPr>
        <w:drawing>
          <wp:inline distT="0" distB="0" distL="0" distR="0">
            <wp:extent cx="6048375" cy="8782050"/>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8375" cy="8782050"/>
                    </a:xfrm>
                    <a:prstGeom prst="rect">
                      <a:avLst/>
                    </a:prstGeom>
                    <a:noFill/>
                    <a:ln>
                      <a:noFill/>
                    </a:ln>
                  </pic:spPr>
                </pic:pic>
              </a:graphicData>
            </a:graphic>
          </wp:inline>
        </w:drawing>
      </w:r>
    </w:p>
    <w:p w:rsidR="008F5629" w:rsidRDefault="008F5629">
      <w:pPr>
        <w:autoSpaceDE w:val="0"/>
        <w:autoSpaceDN w:val="0"/>
        <w:adjustRightInd w:val="0"/>
        <w:jc w:val="left"/>
        <w:rPr>
          <w:rFonts w:ascii="Arial" w:hAnsi="Arial" w:cs="Arial"/>
          <w:kern w:val="0"/>
          <w:sz w:val="24"/>
          <w:szCs w:val="24"/>
        </w:rPr>
        <w:sectPr w:rsidR="008F5629">
          <w:footerReference w:type="default" r:id="rId12"/>
          <w:pgSz w:w="11905" w:h="16837"/>
          <w:pgMar w:top="1133" w:right="1133" w:bottom="1133" w:left="1133" w:header="720" w:footer="720" w:gutter="0"/>
          <w:cols w:space="720"/>
          <w:noEndnote/>
        </w:sectPr>
      </w:pPr>
    </w:p>
    <w:p w:rsidR="008F5629" w:rsidRDefault="005531D4">
      <w:pPr>
        <w:autoSpaceDE w:val="0"/>
        <w:autoSpaceDN w:val="0"/>
        <w:adjustRightInd w:val="0"/>
        <w:spacing w:line="420" w:lineRule="atLeast"/>
        <w:jc w:val="center"/>
        <w:rPr>
          <w:rFonts w:ascii="ＭＳ 明朝" w:eastAsia="ＭＳ 明朝" w:hAnsi="ＭＳ 明朝" w:cs="ＭＳ 明朝"/>
          <w:color w:val="000000"/>
          <w:kern w:val="0"/>
          <w:szCs w:val="21"/>
        </w:rPr>
      </w:pPr>
      <w:r>
        <w:rPr>
          <w:rFonts w:ascii="ＭＳ 明朝" w:eastAsia="ＭＳ 明朝" w:hAnsi="ＭＳ 明朝" w:cs="ＭＳ 明朝"/>
          <w:noProof/>
          <w:color w:val="000000"/>
          <w:kern w:val="0"/>
          <w:szCs w:val="21"/>
        </w:rPr>
        <w:drawing>
          <wp:inline distT="0" distB="0" distL="0" distR="0">
            <wp:extent cx="6048375" cy="878205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48375" cy="8782050"/>
                    </a:xfrm>
                    <a:prstGeom prst="rect">
                      <a:avLst/>
                    </a:prstGeom>
                    <a:noFill/>
                    <a:ln>
                      <a:noFill/>
                    </a:ln>
                  </pic:spPr>
                </pic:pic>
              </a:graphicData>
            </a:graphic>
          </wp:inline>
        </w:drawing>
      </w:r>
    </w:p>
    <w:p w:rsidR="008F5629" w:rsidRDefault="008F5629">
      <w:pPr>
        <w:autoSpaceDE w:val="0"/>
        <w:autoSpaceDN w:val="0"/>
        <w:adjustRightInd w:val="0"/>
        <w:jc w:val="left"/>
        <w:rPr>
          <w:rFonts w:ascii="Arial" w:hAnsi="Arial" w:cs="Arial"/>
          <w:kern w:val="0"/>
          <w:sz w:val="24"/>
          <w:szCs w:val="24"/>
        </w:rPr>
        <w:sectPr w:rsidR="008F5629">
          <w:footerReference w:type="default" r:id="rId14"/>
          <w:pgSz w:w="11905" w:h="16837"/>
          <w:pgMar w:top="1133" w:right="1133" w:bottom="1133" w:left="1133" w:header="720" w:footer="720" w:gutter="0"/>
          <w:cols w:space="720"/>
          <w:noEndnote/>
        </w:sectPr>
      </w:pPr>
    </w:p>
    <w:p w:rsidR="008F5629" w:rsidRDefault="005531D4">
      <w:pPr>
        <w:autoSpaceDE w:val="0"/>
        <w:autoSpaceDN w:val="0"/>
        <w:adjustRightInd w:val="0"/>
        <w:spacing w:line="420" w:lineRule="atLeast"/>
        <w:jc w:val="center"/>
        <w:rPr>
          <w:rFonts w:ascii="ＭＳ 明朝" w:eastAsia="ＭＳ 明朝" w:hAnsi="ＭＳ 明朝" w:cs="ＭＳ 明朝"/>
          <w:color w:val="000000"/>
          <w:kern w:val="0"/>
          <w:szCs w:val="21"/>
        </w:rPr>
      </w:pPr>
      <w:r>
        <w:rPr>
          <w:rFonts w:ascii="ＭＳ 明朝" w:eastAsia="ＭＳ 明朝" w:hAnsi="ＭＳ 明朝" w:cs="ＭＳ 明朝"/>
          <w:noProof/>
          <w:color w:val="000000"/>
          <w:kern w:val="0"/>
          <w:szCs w:val="21"/>
        </w:rPr>
        <w:drawing>
          <wp:inline distT="0" distB="0" distL="0" distR="0">
            <wp:extent cx="6048375" cy="8782050"/>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48375" cy="8782050"/>
                    </a:xfrm>
                    <a:prstGeom prst="rect">
                      <a:avLst/>
                    </a:prstGeom>
                    <a:noFill/>
                    <a:ln>
                      <a:noFill/>
                    </a:ln>
                  </pic:spPr>
                </pic:pic>
              </a:graphicData>
            </a:graphic>
          </wp:inline>
        </w:drawing>
      </w:r>
    </w:p>
    <w:p w:rsidR="008F5629" w:rsidRDefault="008F5629">
      <w:pPr>
        <w:autoSpaceDE w:val="0"/>
        <w:autoSpaceDN w:val="0"/>
        <w:adjustRightInd w:val="0"/>
        <w:jc w:val="left"/>
        <w:rPr>
          <w:rFonts w:ascii="Arial" w:hAnsi="Arial" w:cs="Arial"/>
          <w:kern w:val="0"/>
          <w:sz w:val="24"/>
          <w:szCs w:val="24"/>
        </w:rPr>
        <w:sectPr w:rsidR="008F5629">
          <w:footerReference w:type="default" r:id="rId16"/>
          <w:pgSz w:w="11905" w:h="16837"/>
          <w:pgMar w:top="1133" w:right="1133" w:bottom="1133" w:left="1133" w:header="720" w:footer="720" w:gutter="0"/>
          <w:cols w:space="720"/>
          <w:noEndnote/>
        </w:sectPr>
      </w:pPr>
    </w:p>
    <w:p w:rsidR="008F5629" w:rsidRDefault="005531D4">
      <w:pPr>
        <w:autoSpaceDE w:val="0"/>
        <w:autoSpaceDN w:val="0"/>
        <w:adjustRightInd w:val="0"/>
        <w:spacing w:line="420" w:lineRule="atLeast"/>
        <w:jc w:val="center"/>
        <w:rPr>
          <w:rFonts w:ascii="ＭＳ 明朝" w:eastAsia="ＭＳ 明朝" w:hAnsi="ＭＳ 明朝" w:cs="ＭＳ 明朝"/>
          <w:color w:val="000000"/>
          <w:kern w:val="0"/>
          <w:szCs w:val="21"/>
        </w:rPr>
      </w:pPr>
      <w:r>
        <w:rPr>
          <w:rFonts w:ascii="ＭＳ 明朝" w:eastAsia="ＭＳ 明朝" w:hAnsi="ＭＳ 明朝" w:cs="ＭＳ 明朝"/>
          <w:noProof/>
          <w:color w:val="000000"/>
          <w:kern w:val="0"/>
          <w:szCs w:val="21"/>
        </w:rPr>
        <w:drawing>
          <wp:inline distT="0" distB="0" distL="0" distR="0">
            <wp:extent cx="6048375" cy="878205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48375" cy="8782050"/>
                    </a:xfrm>
                    <a:prstGeom prst="rect">
                      <a:avLst/>
                    </a:prstGeom>
                    <a:noFill/>
                    <a:ln>
                      <a:noFill/>
                    </a:ln>
                  </pic:spPr>
                </pic:pic>
              </a:graphicData>
            </a:graphic>
          </wp:inline>
        </w:drawing>
      </w:r>
    </w:p>
    <w:p w:rsidR="008F5629" w:rsidRDefault="008F5629">
      <w:pPr>
        <w:autoSpaceDE w:val="0"/>
        <w:autoSpaceDN w:val="0"/>
        <w:adjustRightInd w:val="0"/>
        <w:jc w:val="left"/>
        <w:rPr>
          <w:rFonts w:ascii="Arial" w:hAnsi="Arial" w:cs="Arial"/>
          <w:kern w:val="0"/>
          <w:sz w:val="24"/>
          <w:szCs w:val="24"/>
        </w:rPr>
        <w:sectPr w:rsidR="008F5629">
          <w:footerReference w:type="default" r:id="rId18"/>
          <w:pgSz w:w="11905" w:h="16837"/>
          <w:pgMar w:top="1133" w:right="1133" w:bottom="1133" w:left="1133" w:header="720" w:footer="720" w:gutter="0"/>
          <w:cols w:space="720"/>
          <w:noEndnote/>
        </w:sectPr>
      </w:pP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別記様式第１号（第１３条関係）</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（平３１告示１１６・全改）</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別記様式第２号（第１４条関係）</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（平３１告示１１６・全改）</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別記様式第３号（第１５条関係）</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（平３１告示１１６・全改）</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別記様式第４号（第１９条関係）</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（平３１告示１１６・追加）</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別記様式第５号（第２０条関係）</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（平３１告示１１６・追加）</w:t>
      </w:r>
    </w:p>
    <w:p w:rsidR="008F5629" w:rsidRDefault="008F5629">
      <w:pPr>
        <w:autoSpaceDE w:val="0"/>
        <w:autoSpaceDN w:val="0"/>
        <w:adjustRightInd w:val="0"/>
        <w:spacing w:line="420" w:lineRule="atLeast"/>
        <w:ind w:left="21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別記様式第６号（第２２条関係）</w:t>
      </w:r>
    </w:p>
    <w:p w:rsidR="008F5629" w:rsidRDefault="008F5629">
      <w:pPr>
        <w:autoSpaceDE w:val="0"/>
        <w:autoSpaceDN w:val="0"/>
        <w:adjustRightInd w:val="0"/>
        <w:spacing w:line="420" w:lineRule="atLeast"/>
        <w:ind w:left="84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（平３１告示１１６・追加）</w:t>
      </w:r>
    </w:p>
    <w:p w:rsidR="008F5629" w:rsidRDefault="008F5629">
      <w:pPr>
        <w:autoSpaceDE w:val="0"/>
        <w:autoSpaceDN w:val="0"/>
        <w:adjustRightInd w:val="0"/>
        <w:spacing w:line="420" w:lineRule="atLeast"/>
        <w:jc w:val="left"/>
        <w:rPr>
          <w:rFonts w:ascii="ＭＳ 明朝" w:eastAsia="ＭＳ 明朝" w:hAnsi="ＭＳ 明朝" w:cs="ＭＳ 明朝"/>
          <w:color w:val="000000"/>
          <w:kern w:val="0"/>
          <w:szCs w:val="21"/>
        </w:rPr>
      </w:pPr>
      <w:bookmarkStart w:id="1" w:name="last"/>
      <w:bookmarkEnd w:id="1"/>
    </w:p>
    <w:sectPr w:rsidR="008F5629">
      <w:footerReference w:type="default" r:id="rId19"/>
      <w:pgSz w:w="11905" w:h="16837"/>
      <w:pgMar w:top="1133" w:right="1133" w:bottom="1133"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629" w:rsidRDefault="008F5629">
      <w:r>
        <w:separator/>
      </w:r>
    </w:p>
  </w:endnote>
  <w:endnote w:type="continuationSeparator" w:id="0">
    <w:p w:rsidR="008F5629" w:rsidRDefault="008F5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629" w:rsidRDefault="008F5629">
    <w:pPr>
      <w:autoSpaceDE w:val="0"/>
      <w:autoSpaceDN w:val="0"/>
      <w:adjustRightInd w:val="0"/>
      <w:spacing w:line="252" w:lineRule="atLeast"/>
      <w:jc w:val="center"/>
      <w:rPr>
        <w:rFonts w:ascii="Century" w:eastAsia="ＭＳ 明朝" w:hAnsi="ＭＳ 明朝" w:cs="ＭＳ 明朝"/>
        <w:color w:val="000000"/>
        <w:kern w:val="0"/>
        <w:szCs w:val="21"/>
      </w:rPr>
    </w:pPr>
    <w:r>
      <w:rPr>
        <w:rFonts w:ascii="Century" w:eastAsia="ＭＳ 明朝" w:hAnsi="ＭＳ 明朝" w:cs="ＭＳ 明朝"/>
        <w:color w:val="000000"/>
        <w:kern w:val="0"/>
        <w:szCs w:val="21"/>
      </w:rPr>
      <w:fldChar w:fldCharType="begin"/>
    </w:r>
    <w:r>
      <w:rPr>
        <w:rFonts w:ascii="Century" w:eastAsia="ＭＳ 明朝" w:hAnsi="ＭＳ 明朝" w:cs="ＭＳ 明朝"/>
        <w:color w:val="000000"/>
        <w:kern w:val="0"/>
        <w:szCs w:val="21"/>
      </w:rPr>
      <w:instrText>PAGE</w:instrText>
    </w:r>
    <w:r>
      <w:rPr>
        <w:rFonts w:ascii="Century" w:eastAsia="ＭＳ 明朝" w:hAnsi="ＭＳ 明朝" w:cs="ＭＳ 明朝"/>
        <w:color w:val="000000"/>
        <w:kern w:val="0"/>
        <w:szCs w:val="21"/>
      </w:rPr>
      <w:fldChar w:fldCharType="separate"/>
    </w:r>
    <w:r w:rsidR="005531D4">
      <w:rPr>
        <w:rFonts w:ascii="Century" w:eastAsia="ＭＳ 明朝" w:hAnsi="ＭＳ 明朝" w:cs="ＭＳ 明朝"/>
        <w:noProof/>
        <w:color w:val="000000"/>
        <w:kern w:val="0"/>
        <w:szCs w:val="21"/>
      </w:rPr>
      <w:t>1</w:t>
    </w:r>
    <w:r>
      <w:rPr>
        <w:rFonts w:ascii="Century" w:eastAsia="ＭＳ 明朝" w:hAnsi="ＭＳ 明朝" w:cs="ＭＳ 明朝"/>
        <w:color w:val="000000"/>
        <w:kern w:val="0"/>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629" w:rsidRDefault="008F5629">
    <w:pPr>
      <w:autoSpaceDE w:val="0"/>
      <w:autoSpaceDN w:val="0"/>
      <w:adjustRightInd w:val="0"/>
      <w:spacing w:line="252" w:lineRule="atLeast"/>
      <w:jc w:val="center"/>
      <w:rPr>
        <w:rFonts w:ascii="Century" w:eastAsia="ＭＳ 明朝" w:hAnsi="ＭＳ 明朝" w:cs="ＭＳ 明朝"/>
        <w:color w:val="000000"/>
        <w:kern w:val="0"/>
        <w:szCs w:val="21"/>
      </w:rPr>
    </w:pPr>
    <w:r>
      <w:rPr>
        <w:rFonts w:ascii="Century" w:eastAsia="ＭＳ 明朝" w:hAnsi="ＭＳ 明朝" w:cs="ＭＳ 明朝"/>
        <w:color w:val="000000"/>
        <w:kern w:val="0"/>
        <w:szCs w:val="21"/>
      </w:rPr>
      <w:fldChar w:fldCharType="begin"/>
    </w:r>
    <w:r>
      <w:rPr>
        <w:rFonts w:ascii="Century" w:eastAsia="ＭＳ 明朝" w:hAnsi="ＭＳ 明朝" w:cs="ＭＳ 明朝"/>
        <w:color w:val="000000"/>
        <w:kern w:val="0"/>
        <w:szCs w:val="21"/>
      </w:rPr>
      <w:instrText>PAGE</w:instrText>
    </w:r>
    <w:r>
      <w:rPr>
        <w:rFonts w:ascii="Century" w:eastAsia="ＭＳ 明朝" w:hAnsi="ＭＳ 明朝" w:cs="ＭＳ 明朝"/>
        <w:color w:val="000000"/>
        <w:kern w:val="0"/>
        <w:szCs w:val="21"/>
      </w:rPr>
      <w:fldChar w:fldCharType="separate"/>
    </w:r>
    <w:r w:rsidR="005531D4">
      <w:rPr>
        <w:rFonts w:ascii="Century" w:eastAsia="ＭＳ 明朝" w:hAnsi="ＭＳ 明朝" w:cs="ＭＳ 明朝"/>
        <w:noProof/>
        <w:color w:val="000000"/>
        <w:kern w:val="0"/>
        <w:szCs w:val="21"/>
      </w:rPr>
      <w:t>7</w:t>
    </w:r>
    <w:r>
      <w:rPr>
        <w:rFonts w:ascii="Century" w:eastAsia="ＭＳ 明朝" w:hAnsi="ＭＳ 明朝" w:cs="ＭＳ 明朝"/>
        <w:color w:val="000000"/>
        <w:kern w:val="0"/>
        <w:szCs w:val="2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629" w:rsidRDefault="008F5629">
    <w:pPr>
      <w:autoSpaceDE w:val="0"/>
      <w:autoSpaceDN w:val="0"/>
      <w:adjustRightInd w:val="0"/>
      <w:spacing w:line="252" w:lineRule="atLeast"/>
      <w:jc w:val="center"/>
      <w:rPr>
        <w:rFonts w:ascii="Century" w:eastAsia="ＭＳ 明朝" w:hAnsi="ＭＳ 明朝" w:cs="ＭＳ 明朝"/>
        <w:color w:val="000000"/>
        <w:kern w:val="0"/>
        <w:szCs w:val="21"/>
      </w:rPr>
    </w:pPr>
    <w:r>
      <w:rPr>
        <w:rFonts w:ascii="Century" w:eastAsia="ＭＳ 明朝" w:hAnsi="ＭＳ 明朝" w:cs="ＭＳ 明朝"/>
        <w:color w:val="000000"/>
        <w:kern w:val="0"/>
        <w:szCs w:val="21"/>
      </w:rPr>
      <w:fldChar w:fldCharType="begin"/>
    </w:r>
    <w:r>
      <w:rPr>
        <w:rFonts w:ascii="Century" w:eastAsia="ＭＳ 明朝" w:hAnsi="ＭＳ 明朝" w:cs="ＭＳ 明朝"/>
        <w:color w:val="000000"/>
        <w:kern w:val="0"/>
        <w:szCs w:val="21"/>
      </w:rPr>
      <w:instrText>PAGE</w:instrText>
    </w:r>
    <w:r>
      <w:rPr>
        <w:rFonts w:ascii="Century" w:eastAsia="ＭＳ 明朝" w:hAnsi="ＭＳ 明朝" w:cs="ＭＳ 明朝"/>
        <w:color w:val="000000"/>
        <w:kern w:val="0"/>
        <w:szCs w:val="21"/>
      </w:rPr>
      <w:fldChar w:fldCharType="separate"/>
    </w:r>
    <w:r w:rsidR="005531D4">
      <w:rPr>
        <w:rFonts w:ascii="Century" w:eastAsia="ＭＳ 明朝" w:hAnsi="ＭＳ 明朝" w:cs="ＭＳ 明朝"/>
        <w:noProof/>
        <w:color w:val="000000"/>
        <w:kern w:val="0"/>
        <w:szCs w:val="21"/>
      </w:rPr>
      <w:t>8</w:t>
    </w:r>
    <w:r>
      <w:rPr>
        <w:rFonts w:ascii="Century" w:eastAsia="ＭＳ 明朝" w:hAnsi="ＭＳ 明朝" w:cs="ＭＳ 明朝"/>
        <w:color w:val="000000"/>
        <w:kern w:val="0"/>
        <w:szCs w:val="21"/>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629" w:rsidRDefault="008F5629">
    <w:pPr>
      <w:autoSpaceDE w:val="0"/>
      <w:autoSpaceDN w:val="0"/>
      <w:adjustRightInd w:val="0"/>
      <w:spacing w:line="252" w:lineRule="atLeast"/>
      <w:jc w:val="center"/>
      <w:rPr>
        <w:rFonts w:ascii="Century" w:eastAsia="ＭＳ 明朝" w:hAnsi="ＭＳ 明朝" w:cs="ＭＳ 明朝"/>
        <w:color w:val="000000"/>
        <w:kern w:val="0"/>
        <w:szCs w:val="21"/>
      </w:rPr>
    </w:pPr>
    <w:r>
      <w:rPr>
        <w:rFonts w:ascii="Century" w:eastAsia="ＭＳ 明朝" w:hAnsi="ＭＳ 明朝" w:cs="ＭＳ 明朝"/>
        <w:color w:val="000000"/>
        <w:kern w:val="0"/>
        <w:szCs w:val="21"/>
      </w:rPr>
      <w:fldChar w:fldCharType="begin"/>
    </w:r>
    <w:r>
      <w:rPr>
        <w:rFonts w:ascii="Century" w:eastAsia="ＭＳ 明朝" w:hAnsi="ＭＳ 明朝" w:cs="ＭＳ 明朝"/>
        <w:color w:val="000000"/>
        <w:kern w:val="0"/>
        <w:szCs w:val="21"/>
      </w:rPr>
      <w:instrText>PAGE</w:instrText>
    </w:r>
    <w:r>
      <w:rPr>
        <w:rFonts w:ascii="Century" w:eastAsia="ＭＳ 明朝" w:hAnsi="ＭＳ 明朝" w:cs="ＭＳ 明朝"/>
        <w:color w:val="000000"/>
        <w:kern w:val="0"/>
        <w:szCs w:val="21"/>
      </w:rPr>
      <w:fldChar w:fldCharType="separate"/>
    </w:r>
    <w:r w:rsidR="005531D4">
      <w:rPr>
        <w:rFonts w:ascii="Century" w:eastAsia="ＭＳ 明朝" w:hAnsi="ＭＳ 明朝" w:cs="ＭＳ 明朝"/>
        <w:noProof/>
        <w:color w:val="000000"/>
        <w:kern w:val="0"/>
        <w:szCs w:val="21"/>
      </w:rPr>
      <w:t>9</w:t>
    </w:r>
    <w:r>
      <w:rPr>
        <w:rFonts w:ascii="Century" w:eastAsia="ＭＳ 明朝" w:hAnsi="ＭＳ 明朝" w:cs="ＭＳ 明朝"/>
        <w:color w:val="000000"/>
        <w:kern w:val="0"/>
        <w:szCs w:val="21"/>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629" w:rsidRDefault="008F5629">
    <w:pPr>
      <w:autoSpaceDE w:val="0"/>
      <w:autoSpaceDN w:val="0"/>
      <w:adjustRightInd w:val="0"/>
      <w:spacing w:line="252" w:lineRule="atLeast"/>
      <w:jc w:val="center"/>
      <w:rPr>
        <w:rFonts w:ascii="Century" w:eastAsia="ＭＳ 明朝" w:hAnsi="ＭＳ 明朝" w:cs="ＭＳ 明朝"/>
        <w:color w:val="000000"/>
        <w:kern w:val="0"/>
        <w:szCs w:val="21"/>
      </w:rPr>
    </w:pPr>
    <w:r>
      <w:rPr>
        <w:rFonts w:ascii="Century" w:eastAsia="ＭＳ 明朝" w:hAnsi="ＭＳ 明朝" w:cs="ＭＳ 明朝"/>
        <w:color w:val="000000"/>
        <w:kern w:val="0"/>
        <w:szCs w:val="21"/>
      </w:rPr>
      <w:fldChar w:fldCharType="begin"/>
    </w:r>
    <w:r>
      <w:rPr>
        <w:rFonts w:ascii="Century" w:eastAsia="ＭＳ 明朝" w:hAnsi="ＭＳ 明朝" w:cs="ＭＳ 明朝"/>
        <w:color w:val="000000"/>
        <w:kern w:val="0"/>
        <w:szCs w:val="21"/>
      </w:rPr>
      <w:instrText>PAGE</w:instrText>
    </w:r>
    <w:r>
      <w:rPr>
        <w:rFonts w:ascii="Century" w:eastAsia="ＭＳ 明朝" w:hAnsi="ＭＳ 明朝" w:cs="ＭＳ 明朝"/>
        <w:color w:val="000000"/>
        <w:kern w:val="0"/>
        <w:szCs w:val="21"/>
      </w:rPr>
      <w:fldChar w:fldCharType="separate"/>
    </w:r>
    <w:r w:rsidR="005531D4">
      <w:rPr>
        <w:rFonts w:ascii="Century" w:eastAsia="ＭＳ 明朝" w:hAnsi="ＭＳ 明朝" w:cs="ＭＳ 明朝"/>
        <w:noProof/>
        <w:color w:val="000000"/>
        <w:kern w:val="0"/>
        <w:szCs w:val="21"/>
      </w:rPr>
      <w:t>10</w:t>
    </w:r>
    <w:r>
      <w:rPr>
        <w:rFonts w:ascii="Century" w:eastAsia="ＭＳ 明朝" w:hAnsi="ＭＳ 明朝" w:cs="ＭＳ 明朝"/>
        <w:color w:val="000000"/>
        <w:kern w:val="0"/>
        <w:szCs w:val="21"/>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629" w:rsidRDefault="008F5629">
    <w:pPr>
      <w:autoSpaceDE w:val="0"/>
      <w:autoSpaceDN w:val="0"/>
      <w:adjustRightInd w:val="0"/>
      <w:spacing w:line="252" w:lineRule="atLeast"/>
      <w:jc w:val="center"/>
      <w:rPr>
        <w:rFonts w:ascii="Century" w:eastAsia="ＭＳ 明朝" w:hAnsi="ＭＳ 明朝" w:cs="ＭＳ 明朝"/>
        <w:color w:val="000000"/>
        <w:kern w:val="0"/>
        <w:szCs w:val="21"/>
      </w:rPr>
    </w:pPr>
    <w:r>
      <w:rPr>
        <w:rFonts w:ascii="Century" w:eastAsia="ＭＳ 明朝" w:hAnsi="ＭＳ 明朝" w:cs="ＭＳ 明朝"/>
        <w:color w:val="000000"/>
        <w:kern w:val="0"/>
        <w:szCs w:val="21"/>
      </w:rPr>
      <w:fldChar w:fldCharType="begin"/>
    </w:r>
    <w:r>
      <w:rPr>
        <w:rFonts w:ascii="Century" w:eastAsia="ＭＳ 明朝" w:hAnsi="ＭＳ 明朝" w:cs="ＭＳ 明朝"/>
        <w:color w:val="000000"/>
        <w:kern w:val="0"/>
        <w:szCs w:val="21"/>
      </w:rPr>
      <w:instrText>PAGE</w:instrText>
    </w:r>
    <w:r>
      <w:rPr>
        <w:rFonts w:ascii="Century" w:eastAsia="ＭＳ 明朝" w:hAnsi="ＭＳ 明朝" w:cs="ＭＳ 明朝"/>
        <w:color w:val="000000"/>
        <w:kern w:val="0"/>
        <w:szCs w:val="21"/>
      </w:rPr>
      <w:fldChar w:fldCharType="separate"/>
    </w:r>
    <w:r w:rsidR="005531D4">
      <w:rPr>
        <w:rFonts w:ascii="Century" w:eastAsia="ＭＳ 明朝" w:hAnsi="ＭＳ 明朝" w:cs="ＭＳ 明朝"/>
        <w:noProof/>
        <w:color w:val="000000"/>
        <w:kern w:val="0"/>
        <w:szCs w:val="21"/>
      </w:rPr>
      <w:t>11</w:t>
    </w:r>
    <w:r>
      <w:rPr>
        <w:rFonts w:ascii="Century" w:eastAsia="ＭＳ 明朝" w:hAnsi="ＭＳ 明朝" w:cs="ＭＳ 明朝"/>
        <w:color w:val="000000"/>
        <w:kern w:val="0"/>
        <w:szCs w:val="21"/>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629" w:rsidRDefault="008F5629">
    <w:pPr>
      <w:autoSpaceDE w:val="0"/>
      <w:autoSpaceDN w:val="0"/>
      <w:adjustRightInd w:val="0"/>
      <w:spacing w:line="252" w:lineRule="atLeast"/>
      <w:jc w:val="center"/>
      <w:rPr>
        <w:rFonts w:ascii="Century" w:eastAsia="ＭＳ 明朝" w:hAnsi="ＭＳ 明朝" w:cs="ＭＳ 明朝"/>
        <w:color w:val="000000"/>
        <w:kern w:val="0"/>
        <w:szCs w:val="21"/>
      </w:rPr>
    </w:pPr>
    <w:r>
      <w:rPr>
        <w:rFonts w:ascii="Century" w:eastAsia="ＭＳ 明朝" w:hAnsi="ＭＳ 明朝" w:cs="ＭＳ 明朝"/>
        <w:color w:val="000000"/>
        <w:kern w:val="0"/>
        <w:szCs w:val="21"/>
      </w:rPr>
      <w:fldChar w:fldCharType="begin"/>
    </w:r>
    <w:r>
      <w:rPr>
        <w:rFonts w:ascii="Century" w:eastAsia="ＭＳ 明朝" w:hAnsi="ＭＳ 明朝" w:cs="ＭＳ 明朝"/>
        <w:color w:val="000000"/>
        <w:kern w:val="0"/>
        <w:szCs w:val="21"/>
      </w:rPr>
      <w:instrText>PAGE</w:instrText>
    </w:r>
    <w:r>
      <w:rPr>
        <w:rFonts w:ascii="Century" w:eastAsia="ＭＳ 明朝" w:hAnsi="ＭＳ 明朝" w:cs="ＭＳ 明朝"/>
        <w:color w:val="000000"/>
        <w:kern w:val="0"/>
        <w:szCs w:val="21"/>
      </w:rPr>
      <w:fldChar w:fldCharType="separate"/>
    </w:r>
    <w:r w:rsidR="005531D4">
      <w:rPr>
        <w:rFonts w:ascii="Century" w:eastAsia="ＭＳ 明朝" w:hAnsi="ＭＳ 明朝" w:cs="ＭＳ 明朝"/>
        <w:noProof/>
        <w:color w:val="000000"/>
        <w:kern w:val="0"/>
        <w:szCs w:val="21"/>
      </w:rPr>
      <w:t>12</w:t>
    </w:r>
    <w:r>
      <w:rPr>
        <w:rFonts w:ascii="Century" w:eastAsia="ＭＳ 明朝" w:hAnsi="ＭＳ 明朝" w:cs="ＭＳ 明朝"/>
        <w:color w:val="000000"/>
        <w:kern w:val="0"/>
        <w:szCs w:val="21"/>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629" w:rsidRDefault="008F5629">
    <w:pPr>
      <w:autoSpaceDE w:val="0"/>
      <w:autoSpaceDN w:val="0"/>
      <w:adjustRightInd w:val="0"/>
      <w:spacing w:line="252" w:lineRule="atLeast"/>
      <w:jc w:val="center"/>
      <w:rPr>
        <w:rFonts w:ascii="Century" w:eastAsia="ＭＳ 明朝" w:hAnsi="ＭＳ 明朝" w:cs="ＭＳ 明朝"/>
        <w:color w:val="000000"/>
        <w:kern w:val="0"/>
        <w:szCs w:val="21"/>
      </w:rPr>
    </w:pPr>
    <w:r>
      <w:rPr>
        <w:rFonts w:ascii="Century" w:eastAsia="ＭＳ 明朝" w:hAnsi="ＭＳ 明朝" w:cs="ＭＳ 明朝"/>
        <w:color w:val="000000"/>
        <w:kern w:val="0"/>
        <w:szCs w:val="21"/>
      </w:rPr>
      <w:fldChar w:fldCharType="begin"/>
    </w:r>
    <w:r>
      <w:rPr>
        <w:rFonts w:ascii="Century" w:eastAsia="ＭＳ 明朝" w:hAnsi="ＭＳ 明朝" w:cs="ＭＳ 明朝"/>
        <w:color w:val="000000"/>
        <w:kern w:val="0"/>
        <w:szCs w:val="21"/>
      </w:rPr>
      <w:instrText>PAGE</w:instrText>
    </w:r>
    <w:r>
      <w:rPr>
        <w:rFonts w:ascii="Century" w:eastAsia="ＭＳ 明朝" w:hAnsi="ＭＳ 明朝" w:cs="ＭＳ 明朝"/>
        <w:color w:val="000000"/>
        <w:kern w:val="0"/>
        <w:szCs w:val="21"/>
      </w:rPr>
      <w:fldChar w:fldCharType="separate"/>
    </w:r>
    <w:r w:rsidR="005531D4">
      <w:rPr>
        <w:rFonts w:ascii="Century" w:eastAsia="ＭＳ 明朝" w:hAnsi="ＭＳ 明朝" w:cs="ＭＳ 明朝"/>
        <w:noProof/>
        <w:color w:val="000000"/>
        <w:kern w:val="0"/>
        <w:szCs w:val="21"/>
      </w:rPr>
      <w:t>13</w:t>
    </w:r>
    <w:r>
      <w:rPr>
        <w:rFonts w:ascii="Century" w:eastAsia="ＭＳ 明朝" w:hAnsi="ＭＳ 明朝" w:cs="ＭＳ 明朝"/>
        <w:color w:val="000000"/>
        <w:kern w:val="0"/>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629" w:rsidRDefault="008F5629">
      <w:r>
        <w:separator/>
      </w:r>
    </w:p>
  </w:footnote>
  <w:footnote w:type="continuationSeparator" w:id="0">
    <w:p w:rsidR="008F5629" w:rsidRDefault="008F56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064"/>
    <w:rsid w:val="001A4064"/>
    <w:rsid w:val="005531D4"/>
    <w:rsid w:val="008F56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69706890-DFF2-4C4A-9C44-6E757174A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footer" Target="footer7.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4.xml"/><Relationship Id="rId17" Type="http://schemas.openxmlformats.org/officeDocument/2006/relationships/image" Target="media/image6.png"/><Relationship Id="rId2" Type="http://schemas.openxmlformats.org/officeDocument/2006/relationships/settings" Target="settings.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image" Target="media/image5.png"/><Relationship Id="rId10" Type="http://schemas.openxmlformats.org/officeDocument/2006/relationships/footer" Target="footer3.xml"/><Relationship Id="rId19" Type="http://schemas.openxmlformats.org/officeDocument/2006/relationships/footer" Target="footer8.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footer" Target="foot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5166</Words>
  <Characters>288</Characters>
  <Application>Microsoft Office Word</Application>
  <DocSecurity>0</DocSecurity>
  <Lines>2</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clwork</dc:creator>
  <cp:keywords/>
  <dc:description/>
  <cp:lastModifiedBy>clwork</cp:lastModifiedBy>
  <cp:revision>2</cp:revision>
  <dcterms:created xsi:type="dcterms:W3CDTF">2024-06-24T00:04:00Z</dcterms:created>
  <dcterms:modified xsi:type="dcterms:W3CDTF">2024-06-24T00:04:00Z</dcterms:modified>
</cp:coreProperties>
</file>